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直连订单和直采订单的区别</w:t>
      </w:r>
    </w:p>
    <w:p>
      <w:pPr>
        <w:rPr>
          <w:rFonts w:hint="eastAsia"/>
          <w:b/>
          <w:bCs/>
          <w:color w:val="FF0000"/>
          <w:lang w:eastAsia="zh-CN"/>
        </w:rPr>
      </w:pPr>
      <w:r>
        <w:rPr>
          <w:rFonts w:hint="eastAsia"/>
          <w:lang w:eastAsia="zh-CN"/>
        </w:rPr>
        <w:t>❤直采订单就是我司直接和酒店有合约有价格和酒店直接拿房的酒店的订单。</w:t>
      </w:r>
      <w:r>
        <w:rPr>
          <w:rFonts w:hint="eastAsia"/>
          <w:b/>
          <w:bCs/>
          <w:color w:val="FF0000"/>
          <w:lang w:eastAsia="zh-CN"/>
        </w:rPr>
        <w:t>直采订单信息详情里面可以看到对应的产品和收益。</w:t>
      </w:r>
    </w:p>
    <w:p>
      <w:pPr>
        <w:rPr>
          <w:rFonts w:hint="eastAsia"/>
          <w:lang w:eastAsia="zh-CN"/>
        </w:rPr>
      </w:pPr>
    </w:p>
    <w:p>
      <w:pPr>
        <w:rPr>
          <w:rFonts w:hint="eastAsia"/>
        </w:rPr>
      </w:pPr>
      <w:r>
        <w:rPr>
          <w:rFonts w:hint="eastAsia"/>
          <w:lang w:eastAsia="zh-CN"/>
        </w:rPr>
        <w:t>❤</w:t>
      </w:r>
      <w:r>
        <w:rPr>
          <w:rFonts w:hint="eastAsia"/>
        </w:rPr>
        <w:t>直连订单的酒店是大部分都是我司没有直接合作，又或者有合作但是价格不理想的酒店。</w:t>
      </w:r>
    </w:p>
    <w:p>
      <w:pPr>
        <w:rPr>
          <w:rFonts w:hint="eastAsia"/>
          <w:lang w:eastAsia="zh-CN"/>
        </w:rPr>
      </w:pPr>
      <w:r>
        <w:rPr>
          <w:rFonts w:hint="eastAsia"/>
        </w:rPr>
        <w:t>因为直采的价格未必每个酒店都有优势，所以挂在平台售卖不一定都能收单，所以我们不能只做自己有合作的酒店，而通过</w:t>
      </w:r>
      <w:r>
        <w:rPr>
          <w:rFonts w:hint="eastAsia"/>
          <w:lang w:eastAsia="zh-CN"/>
        </w:rPr>
        <w:t>API数据对接</w:t>
      </w:r>
      <w:r>
        <w:rPr>
          <w:rFonts w:hint="eastAsia"/>
        </w:rPr>
        <w:t>的形式，采各大优势供应商的价格，铺货在各个OTA平台售卖收</w:t>
      </w:r>
      <w:r>
        <w:rPr>
          <w:rFonts w:hint="eastAsia"/>
          <w:lang w:eastAsia="zh-CN"/>
        </w:rPr>
        <w:t>到的订单叫直连订单</w:t>
      </w:r>
      <w:r>
        <w:rPr>
          <w:rFonts w:hint="eastAsia"/>
        </w:rPr>
        <w:t>。</w:t>
      </w:r>
      <w:r>
        <w:rPr>
          <w:rFonts w:hint="eastAsia"/>
          <w:b/>
          <w:bCs/>
          <w:color w:val="FF0000"/>
          <w:lang w:eastAsia="zh-CN"/>
        </w:rPr>
        <w:t>直连订单就是显示是产品和收益都显示技术部的酒店，订单操作人和确认人都是管理员的订单</w:t>
      </w:r>
    </w:p>
    <w:p>
      <w:pPr>
        <w:rPr>
          <w:rFonts w:hint="eastAsia"/>
        </w:rPr>
      </w:pPr>
    </w:p>
    <w:p>
      <w:pPr>
        <w:rPr>
          <w:rFonts w:hint="eastAsia"/>
        </w:rPr>
      </w:pPr>
      <w:r>
        <w:rPr>
          <w:rFonts w:hint="eastAsia"/>
          <w:b/>
          <w:bCs/>
          <w:lang w:eastAsia="zh-CN"/>
        </w:rPr>
        <w:t>※（补充）</w:t>
      </w:r>
      <w:r>
        <w:rPr>
          <w:rFonts w:hint="eastAsia"/>
        </w:rPr>
        <w:t>此动作的目的就是拉大店铺数据，在平台售卖要靠量去支撑。</w:t>
      </w:r>
    </w:p>
    <w:p>
      <w:pPr>
        <w:rPr>
          <w:rFonts w:hint="eastAsia"/>
        </w:rPr>
      </w:pPr>
      <w:r>
        <w:rPr>
          <w:rFonts w:hint="eastAsia"/>
        </w:rPr>
        <w:t>直连订单的话由于量大，且利润亏比较多，所以产生了龙哥挖矿组。（上班时间8-22点，中间休息一个小时）</w:t>
      </w:r>
    </w:p>
    <w:p>
      <w:pPr>
        <w:rPr>
          <w:rFonts w:hint="eastAsia"/>
          <w:lang w:val="en-US" w:eastAsia="zh-CN"/>
        </w:rPr>
      </w:pPr>
      <w:r>
        <w:rPr>
          <w:rFonts w:hint="eastAsia"/>
        </w:rPr>
        <w:t>因为系统直连订单的话，系统不会自动比价，所以如果是固定采购此供应商的话可能亏本会比较多。</w:t>
      </w:r>
      <w:r>
        <w:rPr>
          <w:rFonts w:hint="eastAsia"/>
          <w:lang w:eastAsia="zh-CN"/>
        </w:rPr>
        <w:t>所以现在</w:t>
      </w:r>
      <w:r>
        <w:rPr>
          <w:rFonts w:hint="eastAsia"/>
        </w:rPr>
        <w:t>系统通过拦截方式把所以订单暂停自动确认，</w:t>
      </w:r>
      <w:r>
        <w:rPr>
          <w:rFonts w:hint="eastAsia"/>
          <w:lang w:eastAsia="zh-CN"/>
        </w:rPr>
        <w:t>给</w:t>
      </w:r>
      <w:r>
        <w:rPr>
          <w:rFonts w:hint="eastAsia"/>
          <w:lang w:val="en-US" w:eastAsia="zh-CN"/>
        </w:rPr>
        <w:t>10分钟的时间给挖矿组同事去外面比价。</w:t>
      </w:r>
    </w:p>
    <w:p>
      <w:pPr>
        <w:numPr>
          <w:ilvl w:val="0"/>
          <w:numId w:val="1"/>
        </w:numPr>
        <w:rPr>
          <w:rFonts w:hint="eastAsia"/>
          <w:lang w:val="en-US" w:eastAsia="zh-CN"/>
        </w:rPr>
      </w:pPr>
      <w:r>
        <w:rPr>
          <w:rFonts w:hint="eastAsia"/>
          <w:lang w:val="en-US" w:eastAsia="zh-CN"/>
        </w:rPr>
        <w:t>如果找到外面有比较低的价格，他们会马上认领订单，走外面的其他供应；</w:t>
      </w:r>
    </w:p>
    <w:p>
      <w:pPr>
        <w:numPr>
          <w:ilvl w:val="0"/>
          <w:numId w:val="1"/>
        </w:numPr>
        <w:rPr>
          <w:rFonts w:hint="eastAsia" w:eastAsiaTheme="minorEastAsia"/>
          <w:lang w:val="en-US" w:eastAsia="zh-CN"/>
        </w:rPr>
      </w:pPr>
      <w:r>
        <w:rPr>
          <w:rFonts w:hint="eastAsia"/>
          <w:lang w:val="en-US" w:eastAsia="zh-CN"/>
        </w:rPr>
        <w:t>如果是对比之后，发现原对接供应商便宜，他们会在系统点“确认采购”，对接到供应商系统，订单会自动确认给客人。</w:t>
      </w:r>
    </w:p>
    <w:p>
      <w:pPr>
        <w:numPr>
          <w:ilvl w:val="0"/>
          <w:numId w:val="1"/>
        </w:numPr>
        <w:rPr>
          <w:rFonts w:hint="eastAsia" w:eastAsiaTheme="minorEastAsia"/>
          <w:lang w:val="en-US" w:eastAsia="zh-CN"/>
        </w:rPr>
      </w:pPr>
      <w:r>
        <w:rPr>
          <w:rFonts w:hint="eastAsia"/>
          <w:lang w:val="en-US" w:eastAsia="zh-CN"/>
        </w:rPr>
        <w:t>如果点“确认采购”失败，表示原对接供应商系统变价/无房，此时订单将转由OP处理。</w:t>
      </w:r>
    </w:p>
    <w:p>
      <w:pPr>
        <w:numPr>
          <w:ilvl w:val="0"/>
          <w:numId w:val="1"/>
        </w:numPr>
        <w:tabs>
          <w:tab w:val="clear" w:pos="312"/>
        </w:tabs>
        <w:ind w:left="0" w:leftChars="0" w:firstLine="0" w:firstLineChars="0"/>
        <w:rPr>
          <w:rFonts w:hint="eastAsia"/>
          <w:lang w:val="en-US" w:eastAsia="zh-CN"/>
        </w:rPr>
      </w:pPr>
      <w:r>
        <w:rPr>
          <w:rFonts w:hint="eastAsia"/>
          <w:lang w:val="en-US" w:eastAsia="zh-CN"/>
        </w:rPr>
        <w:t>OP外面重新刮房，然后选择最便宜的供应商下单（当天房一般不接，负利润不能超过200-500人民币）。</w:t>
      </w:r>
    </w:p>
    <w:p>
      <w:pPr>
        <w:numPr>
          <w:ilvl w:val="0"/>
          <w:numId w:val="0"/>
        </w:numPr>
        <w:ind w:leftChars="0"/>
        <w:rPr>
          <w:rFonts w:hint="eastAsia"/>
          <w:b/>
          <w:bCs/>
          <w:color w:val="FF0000"/>
          <w:lang w:val="en-US" w:eastAsia="zh-CN"/>
        </w:rPr>
      </w:pPr>
      <w:r>
        <w:rPr>
          <w:rFonts w:hint="eastAsia"/>
          <w:b/>
          <w:bCs/>
          <w:color w:val="FF0000"/>
          <w:lang w:val="en-US" w:eastAsia="zh-CN"/>
        </w:rPr>
        <w:t>【前面1.2.3三个步骤的话，挖矿组同事在10分钟之类完成。OP去外面刮房的话也必须在系统落到订单之时起，40分钟之内完成。】</w:t>
      </w:r>
    </w:p>
    <w:p>
      <w:pPr>
        <w:numPr>
          <w:ilvl w:val="0"/>
          <w:numId w:val="0"/>
        </w:numPr>
        <w:ind w:leftChars="0"/>
        <w:rPr>
          <w:rFonts w:hint="eastAsia" w:asciiTheme="minorEastAsia" w:hAnsiTheme="minorEastAsia" w:eastAsiaTheme="minorEastAsia" w:cstheme="minorEastAsia"/>
          <w:b/>
          <w:bCs/>
          <w:color w:val="auto"/>
          <w:sz w:val="21"/>
          <w:szCs w:val="21"/>
          <w:lang w:val="en-US" w:eastAsia="zh-CN"/>
        </w:rPr>
      </w:pPr>
    </w:p>
    <w:p>
      <w:pPr>
        <w:numPr>
          <w:ilvl w:val="0"/>
          <w:numId w:val="0"/>
        </w:numPr>
        <w:ind w:leftChars="0"/>
        <w:rPr>
          <w:rFonts w:hint="eastAsia" w:asciiTheme="minorEastAsia" w:hAnsiTheme="minorEastAsia" w:eastAsiaTheme="minorEastAsia" w:cstheme="minorEastAsia"/>
          <w:b/>
          <w:bCs/>
          <w:color w:val="auto"/>
          <w:sz w:val="21"/>
          <w:szCs w:val="21"/>
          <w:lang w:val="en-US" w:eastAsia="zh-CN"/>
        </w:rPr>
      </w:pPr>
      <w:bookmarkStart w:id="0" w:name="_GoBack"/>
      <w:bookmarkEnd w:id="0"/>
      <w:r>
        <w:rPr>
          <w:rFonts w:hint="eastAsia" w:asciiTheme="minorEastAsia" w:hAnsiTheme="minorEastAsia" w:eastAsiaTheme="minorEastAsia" w:cstheme="minorEastAsia"/>
          <w:b/>
          <w:bCs/>
          <w:color w:val="auto"/>
          <w:sz w:val="21"/>
          <w:szCs w:val="21"/>
          <w:lang w:val="en-US" w:eastAsia="zh-CN"/>
        </w:rPr>
        <w:t>如果价格源涉及到有[收益收单]字样的，肯定是OP处理，一般这些是直签酒店，我们直接问收益走酒店还是走外网，如果走外网直接下单，不用踢回给挖矿组同事。</w:t>
      </w:r>
    </w:p>
    <w:p>
      <w:pPr>
        <w:numPr>
          <w:ilvl w:val="0"/>
          <w:numId w:val="0"/>
        </w:numPr>
        <w:ind w:left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如图1是走酒店</w:t>
      </w:r>
    </w:p>
    <w:p>
      <w:pPr>
        <w:numPr>
          <w:ilvl w:val="0"/>
          <w:numId w:val="0"/>
        </w:numPr>
        <w:ind w:left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如图2是走供应商</w:t>
      </w:r>
    </w:p>
    <w:p>
      <w:pPr>
        <w:numPr>
          <w:ilvl w:val="0"/>
          <w:numId w:val="0"/>
        </w:numPr>
        <w:ind w:leftChars="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如图3 和图4 则是有注明收益收单，但是OP没有及时认领，系统直接飞到供应商系统确认</w:t>
      </w:r>
    </w:p>
    <w:p>
      <w:pPr>
        <w:numPr>
          <w:ilvl w:val="0"/>
          <w:numId w:val="0"/>
        </w:numPr>
        <w:ind w:leftChars="0"/>
      </w:pPr>
      <w:r>
        <w:drawing>
          <wp:inline distT="0" distB="0" distL="114300" distR="114300">
            <wp:extent cx="5272405" cy="476885"/>
            <wp:effectExtent l="0" t="0" r="4445" b="184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4"/>
                    <a:stretch>
                      <a:fillRect/>
                    </a:stretch>
                  </pic:blipFill>
                  <pic:spPr>
                    <a:xfrm>
                      <a:off x="0" y="0"/>
                      <a:ext cx="5272405" cy="476885"/>
                    </a:xfrm>
                    <a:prstGeom prst="rect">
                      <a:avLst/>
                    </a:prstGeom>
                    <a:noFill/>
                    <a:ln w="9525">
                      <a:noFill/>
                    </a:ln>
                    <a:effectLst>
                      <a:innerShdw blurRad="63500" dist="50800" dir="13500000">
                        <a:srgbClr val="FF0000">
                          <a:alpha val="50000"/>
                        </a:srgbClr>
                      </a:innerShdw>
                    </a:effectLst>
                  </pic:spPr>
                </pic:pic>
              </a:graphicData>
            </a:graphic>
          </wp:inline>
        </w:drawing>
      </w:r>
    </w:p>
    <w:p>
      <w:pPr>
        <w:numPr>
          <w:ilvl w:val="0"/>
          <w:numId w:val="0"/>
        </w:numPr>
        <w:ind w:leftChars="0"/>
        <w:rPr>
          <w:rFonts w:hint="eastAsia"/>
          <w:lang w:val="en-US" w:eastAsia="zh-CN"/>
        </w:rPr>
      </w:pPr>
      <w:r>
        <w:drawing>
          <wp:inline distT="0" distB="0" distL="114300" distR="114300">
            <wp:extent cx="5273040" cy="389255"/>
            <wp:effectExtent l="0" t="0" r="381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
                    <a:stretch>
                      <a:fillRect/>
                    </a:stretch>
                  </pic:blipFill>
                  <pic:spPr>
                    <a:xfrm>
                      <a:off x="0" y="0"/>
                      <a:ext cx="5273040" cy="389255"/>
                    </a:xfrm>
                    <a:prstGeom prst="rect">
                      <a:avLst/>
                    </a:prstGeom>
                    <a:noFill/>
                    <a:ln w="9525">
                      <a:noFill/>
                    </a:ln>
                    <a:effectLst>
                      <a:innerShdw blurRad="63500" dist="50800" dir="13500000">
                        <a:srgbClr val="FF0000">
                          <a:alpha val="50000"/>
                        </a:srgbClr>
                      </a:innerShdw>
                    </a:effectLst>
                  </pic:spPr>
                </pic:pic>
              </a:graphicData>
            </a:graphic>
          </wp:inline>
        </w:drawing>
      </w:r>
    </w:p>
    <w:p>
      <w:pPr>
        <w:numPr>
          <w:ilvl w:val="0"/>
          <w:numId w:val="0"/>
        </w:numPr>
        <w:ind w:leftChars="0"/>
        <w:rPr>
          <w:rFonts w:hint="eastAsia"/>
          <w:b/>
          <w:bCs/>
          <w:color w:val="FF0000"/>
          <w:lang w:val="en-US" w:eastAsia="zh-CN"/>
        </w:rPr>
      </w:pPr>
      <w:r>
        <w:drawing>
          <wp:inline distT="0" distB="0" distL="114300" distR="114300">
            <wp:extent cx="5271135" cy="460375"/>
            <wp:effectExtent l="0" t="0" r="5715"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271135" cy="460375"/>
                    </a:xfrm>
                    <a:prstGeom prst="rect">
                      <a:avLst/>
                    </a:prstGeom>
                    <a:noFill/>
                    <a:ln w="9525">
                      <a:noFill/>
                    </a:ln>
                    <a:effectLst>
                      <a:innerShdw blurRad="63500" dist="50800" dir="18900000">
                        <a:schemeClr val="accent6">
                          <a:alpha val="50000"/>
                        </a:schemeClr>
                      </a:innerShdw>
                    </a:effectLst>
                  </pic:spPr>
                </pic:pic>
              </a:graphicData>
            </a:graphic>
          </wp:inline>
        </w:drawing>
      </w:r>
    </w:p>
    <w:p>
      <w:pPr>
        <w:numPr>
          <w:ilvl w:val="0"/>
          <w:numId w:val="0"/>
        </w:numPr>
        <w:ind w:leftChars="0"/>
        <w:rPr>
          <w:rFonts w:hint="eastAsia"/>
          <w:b/>
          <w:bCs/>
          <w:color w:val="FF0000"/>
          <w:lang w:val="en-US" w:eastAsia="zh-CN"/>
        </w:rPr>
      </w:pPr>
      <w:r>
        <w:drawing>
          <wp:inline distT="0" distB="0" distL="114300" distR="114300">
            <wp:extent cx="5269230" cy="581660"/>
            <wp:effectExtent l="0" t="0" r="762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269230" cy="581660"/>
                    </a:xfrm>
                    <a:prstGeom prst="rect">
                      <a:avLst/>
                    </a:prstGeom>
                    <a:noFill/>
                    <a:ln w="9525">
                      <a:noFill/>
                    </a:ln>
                    <a:effectLst>
                      <a:innerShdw blurRad="63500" dist="50800" dir="18900000">
                        <a:schemeClr val="accent6">
                          <a:alpha val="84000"/>
                        </a:schemeClr>
                      </a:innerShdw>
                    </a:effectLst>
                  </pic:spPr>
                </pic:pic>
              </a:graphicData>
            </a:graphic>
          </wp:inline>
        </w:drawing>
      </w:r>
    </w:p>
    <w:p>
      <w:pPr>
        <w:numPr>
          <w:ilvl w:val="0"/>
          <w:numId w:val="0"/>
        </w:numPr>
        <w:ind w:leftChars="0"/>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另外如果是B2B不落地订单， 这种订单挖矿组的同事是不可以去动的，只能OP处理，</w:t>
      </w:r>
    </w:p>
    <w:p>
      <w:pPr>
        <w:numPr>
          <w:ilvl w:val="0"/>
          <w:numId w:val="0"/>
        </w:numPr>
        <w:ind w:leftChars="0"/>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如下图所示，</w:t>
      </w:r>
    </w:p>
    <w:p>
      <w:pPr>
        <w:numPr>
          <w:ilvl w:val="0"/>
          <w:numId w:val="0"/>
        </w:numPr>
        <w:ind w:leftChars="0"/>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图1的话是房态和价格都没有问题，直接在供应商系统预定成功。</w:t>
      </w:r>
    </w:p>
    <w:p>
      <w:pPr>
        <w:numPr>
          <w:ilvl w:val="0"/>
          <w:numId w:val="0"/>
        </w:numPr>
        <w:ind w:leftChars="0"/>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图2则是对接有问题下单不成功，OP另外要去外网刮房下单的，但是没有房，所以拒单。</w:t>
      </w:r>
    </w:p>
    <w:p>
      <w:pPr>
        <w:numPr>
          <w:ilvl w:val="0"/>
          <w:numId w:val="0"/>
        </w:numPr>
        <w:ind w:leftChars="0"/>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图3 则是[收益收单酒店]，联系收益，走酒店等确认。</w:t>
      </w:r>
    </w:p>
    <w:p>
      <w:pPr>
        <w:numPr>
          <w:ilvl w:val="0"/>
          <w:numId w:val="0"/>
        </w:numPr>
        <w:ind w:leftChars="0"/>
      </w:pPr>
      <w:r>
        <w:drawing>
          <wp:inline distT="0" distB="0" distL="114300" distR="114300">
            <wp:extent cx="5267960" cy="393700"/>
            <wp:effectExtent l="0" t="0" r="889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267960" cy="393700"/>
                    </a:xfrm>
                    <a:prstGeom prst="rect">
                      <a:avLst/>
                    </a:prstGeom>
                    <a:noFill/>
                    <a:ln w="9525">
                      <a:noFill/>
                    </a:ln>
                    <a:effectLst>
                      <a:innerShdw blurRad="63500" dist="50800" dir="18900000">
                        <a:prstClr val="black">
                          <a:alpha val="50000"/>
                        </a:prstClr>
                      </a:innerShdw>
                    </a:effectLst>
                  </pic:spPr>
                </pic:pic>
              </a:graphicData>
            </a:graphic>
          </wp:inline>
        </w:drawing>
      </w:r>
    </w:p>
    <w:p>
      <w:pPr>
        <w:numPr>
          <w:ilvl w:val="0"/>
          <w:numId w:val="0"/>
        </w:numPr>
        <w:ind w:leftChars="0"/>
        <w:rPr>
          <w:rFonts w:hint="eastAsia"/>
          <w:lang w:val="en-US" w:eastAsia="zh-CN"/>
        </w:rPr>
      </w:pPr>
      <w:r>
        <w:drawing>
          <wp:inline distT="0" distB="0" distL="114300" distR="114300">
            <wp:extent cx="5271135" cy="323215"/>
            <wp:effectExtent l="0" t="0" r="5715"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71135" cy="323215"/>
                    </a:xfrm>
                    <a:prstGeom prst="rect">
                      <a:avLst/>
                    </a:prstGeom>
                    <a:noFill/>
                    <a:ln w="9525">
                      <a:noFill/>
                    </a:ln>
                    <a:effectLst>
                      <a:innerShdw blurRad="63500" dist="50800" dir="18900000">
                        <a:prstClr val="black">
                          <a:alpha val="50000"/>
                        </a:prstClr>
                      </a:innerShdw>
                    </a:effectLst>
                  </pic:spPr>
                </pic:pic>
              </a:graphicData>
            </a:graphic>
          </wp:inline>
        </w:drawing>
      </w:r>
    </w:p>
    <w:p>
      <w:pPr>
        <w:numPr>
          <w:ilvl w:val="0"/>
          <w:numId w:val="0"/>
        </w:numPr>
        <w:ind w:leftChars="0"/>
      </w:pPr>
      <w:r>
        <w:drawing>
          <wp:inline distT="0" distB="0" distL="114300" distR="114300">
            <wp:extent cx="5274310" cy="473075"/>
            <wp:effectExtent l="0" t="0" r="254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274310" cy="473075"/>
                    </a:xfrm>
                    <a:prstGeom prst="rect">
                      <a:avLst/>
                    </a:prstGeom>
                    <a:noFill/>
                    <a:ln w="9525">
                      <a:noFill/>
                    </a:ln>
                    <a:effectLst>
                      <a:innerShdw blurRad="63500" dist="50800" dir="18900000">
                        <a:prstClr val="black">
                          <a:alpha val="50000"/>
                        </a:prstClr>
                      </a:innerShdw>
                    </a:effectLst>
                  </pic:spPr>
                </pic:pic>
              </a:graphicData>
            </a:graphic>
          </wp:inline>
        </w:drawing>
      </w:r>
    </w:p>
    <w:p>
      <w:pPr>
        <w:numPr>
          <w:ilvl w:val="0"/>
          <w:numId w:val="0"/>
        </w:numPr>
        <w:ind w:leftChars="0"/>
        <w:rPr>
          <w:rFonts w:hint="eastAsia"/>
          <w:b/>
          <w:bCs/>
          <w:color w:val="auto"/>
          <w:sz w:val="24"/>
          <w:szCs w:val="24"/>
          <w:lang w:val="en-US" w:eastAsia="zh-CN"/>
        </w:rPr>
      </w:pPr>
      <w:r>
        <w:rPr>
          <w:rFonts w:hint="eastAsia"/>
          <w:b/>
          <w:bCs/>
          <w:color w:val="auto"/>
          <w:sz w:val="24"/>
          <w:szCs w:val="24"/>
          <w:lang w:val="en-US" w:eastAsia="zh-CN"/>
        </w:rPr>
        <w:t>目前我们合作比较多的供应商如下表格</w:t>
      </w:r>
    </w:p>
    <w:tbl>
      <w:tblPr>
        <w:tblW w:w="54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455"/>
        <w:gridCol w:w="1531"/>
        <w:gridCol w:w="2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9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FCF1D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lang w:val="en-US" w:eastAsia="zh-CN"/>
              </w:rPr>
            </w:pPr>
            <w:r>
              <w:rPr>
                <w:rFonts w:hint="eastAsia" w:ascii="微软雅黑" w:hAnsi="微软雅黑" w:eastAsia="微软雅黑" w:cs="微软雅黑"/>
                <w:i w:val="0"/>
                <w:color w:val="000000"/>
                <w:sz w:val="22"/>
                <w:szCs w:val="22"/>
                <w:u w:val="none"/>
                <w:lang w:eastAsia="zh-CN"/>
              </w:rPr>
              <w:t>序号</w:t>
            </w:r>
            <w:r>
              <w:rPr>
                <w:rFonts w:hint="eastAsia" w:ascii="微软雅黑" w:hAnsi="微软雅黑" w:eastAsia="微软雅黑" w:cs="微软雅黑"/>
                <w:i w:val="0"/>
                <w:color w:val="000000"/>
                <w:sz w:val="22"/>
                <w:szCs w:val="22"/>
                <w:u w:val="none"/>
                <w:lang w:val="en-US" w:eastAsia="zh-CN"/>
              </w:rPr>
              <w:t>/价格源</w:t>
            </w:r>
          </w:p>
        </w:tc>
        <w:tc>
          <w:tcPr>
            <w:tcW w:w="1531" w:type="dxa"/>
            <w:tcBorders>
              <w:top w:val="single" w:color="000000" w:sz="4" w:space="0"/>
              <w:left w:val="single" w:color="000000" w:sz="4" w:space="0"/>
              <w:bottom w:val="single" w:color="000000" w:sz="4" w:space="0"/>
              <w:right w:val="single" w:color="000000" w:sz="4" w:space="0"/>
            </w:tcBorders>
            <w:shd w:val="clear" w:color="auto" w:fill="FCF1D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lang w:val="en-US"/>
              </w:rPr>
            </w:pPr>
            <w:r>
              <w:rPr>
                <w:rFonts w:hint="eastAsia" w:ascii="微软雅黑" w:hAnsi="微软雅黑" w:eastAsia="微软雅黑" w:cs="微软雅黑"/>
                <w:i w:val="0"/>
                <w:color w:val="000000"/>
                <w:kern w:val="0"/>
                <w:sz w:val="22"/>
                <w:szCs w:val="22"/>
                <w:u w:val="none"/>
                <w:lang w:val="en-US" w:eastAsia="zh-CN" w:bidi="ar"/>
              </w:rPr>
              <w:t>挖矿+OP处理</w:t>
            </w:r>
          </w:p>
        </w:tc>
        <w:tc>
          <w:tcPr>
            <w:tcW w:w="2444" w:type="dxa"/>
            <w:tcBorders>
              <w:top w:val="single" w:color="000000" w:sz="4" w:space="0"/>
              <w:left w:val="single" w:color="000000" w:sz="4" w:space="0"/>
              <w:bottom w:val="single" w:color="000000" w:sz="4" w:space="0"/>
              <w:right w:val="single" w:color="000000" w:sz="4" w:space="0"/>
            </w:tcBorders>
            <w:shd w:val="clear" w:color="auto" w:fill="FCF1DF"/>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lang w:val="en-US" w:eastAsia="zh-CN"/>
              </w:rPr>
            </w:pPr>
            <w:r>
              <w:rPr>
                <w:rFonts w:hint="eastAsia" w:ascii="微软雅黑" w:hAnsi="微软雅黑" w:eastAsia="微软雅黑" w:cs="微软雅黑"/>
                <w:i w:val="0"/>
                <w:color w:val="000000"/>
                <w:sz w:val="22"/>
                <w:szCs w:val="22"/>
                <w:u w:val="none"/>
                <w:lang w:val="en-US" w:eastAsia="zh-CN"/>
              </w:rPr>
              <w:t>OP处理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0" w:hRule="atLeast"/>
        </w:trPr>
        <w:tc>
          <w:tcPr>
            <w:tcW w:w="1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color w:val="000000"/>
                <w:sz w:val="22"/>
                <w:szCs w:val="22"/>
                <w:u w:val="none"/>
              </w:rPr>
            </w:pPr>
          </w:p>
        </w:tc>
        <w:tc>
          <w:tcPr>
            <w:tcW w:w="2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直采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2</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GTA</w:t>
            </w:r>
          </w:p>
        </w:tc>
        <w:tc>
          <w:tcPr>
            <w:tcW w:w="2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GTA[收益接单]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3</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HotelBeds</w:t>
            </w:r>
          </w:p>
        </w:tc>
        <w:tc>
          <w:tcPr>
            <w:tcW w:w="2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HotelBeds[收益接单]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4</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道旅</w:t>
            </w:r>
          </w:p>
        </w:tc>
        <w:tc>
          <w:tcPr>
            <w:tcW w:w="2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道旅[收益接单]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5</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好巧</w:t>
            </w:r>
          </w:p>
        </w:tc>
        <w:tc>
          <w:tcPr>
            <w:tcW w:w="2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好巧[收益接单]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6</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商家联盟</w:t>
            </w:r>
          </w:p>
        </w:tc>
        <w:tc>
          <w:tcPr>
            <w:tcW w:w="2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商家联盟[收益接单]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7</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Hana</w:t>
            </w:r>
          </w:p>
        </w:tc>
        <w:tc>
          <w:tcPr>
            <w:tcW w:w="2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Hana[收益接单]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8</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Sunseries</w:t>
            </w:r>
          </w:p>
        </w:tc>
        <w:tc>
          <w:tcPr>
            <w:tcW w:w="2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Sunseries[收益接单]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9</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Jac</w:t>
            </w:r>
          </w:p>
        </w:tc>
        <w:tc>
          <w:tcPr>
            <w:tcW w:w="2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Jac[收益接单]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10</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SiteMinder</w:t>
            </w:r>
          </w:p>
        </w:tc>
        <w:tc>
          <w:tcPr>
            <w:tcW w:w="2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SiteMinder[收益接单]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11</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Fitruums</w:t>
            </w:r>
          </w:p>
        </w:tc>
        <w:tc>
          <w:tcPr>
            <w:tcW w:w="2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Fitruums[收益接单]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12</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Restel</w:t>
            </w:r>
          </w:p>
        </w:tc>
        <w:tc>
          <w:tcPr>
            <w:tcW w:w="2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Restel[收益接单]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13</w:t>
            </w:r>
          </w:p>
        </w:tc>
        <w:tc>
          <w:tcPr>
            <w:tcW w:w="15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供应商EBK</w:t>
            </w:r>
          </w:p>
        </w:tc>
        <w:tc>
          <w:tcPr>
            <w:tcW w:w="24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供应商EBK[收益接单]</w:t>
            </w:r>
          </w:p>
        </w:tc>
      </w:tr>
    </w:tbl>
    <w:p>
      <w:pPr>
        <w:numPr>
          <w:ilvl w:val="0"/>
          <w:numId w:val="0"/>
        </w:numPr>
        <w:ind w:leftChars="0"/>
        <w:rPr>
          <w:rFonts w:hint="eastAsia"/>
          <w:b/>
          <w:bCs/>
          <w:color w:val="FF000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7E153B"/>
    <w:multiLevelType w:val="singleLevel"/>
    <w:tmpl w:val="B77E153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EA113E"/>
    <w:rsid w:val="07EA113E"/>
    <w:rsid w:val="0B347046"/>
    <w:rsid w:val="220E6A7A"/>
    <w:rsid w:val="3254117D"/>
    <w:rsid w:val="336B4049"/>
    <w:rsid w:val="556A180F"/>
    <w:rsid w:val="58AB2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1047</Words>
  <Characters>1184</Characters>
  <Lines>0</Lines>
  <Paragraphs>0</Paragraphs>
  <TotalTime>4</TotalTime>
  <ScaleCrop>false</ScaleCrop>
  <LinksUpToDate>false</LinksUpToDate>
  <CharactersWithSpaces>1188</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2018-12-05T03:51:00Z</dcterms:created>
  <dc:creator>Michelle金玲</dc:creator>
  <cp:lastModifiedBy>Michelle金玲</cp:lastModifiedBy>
  <dcterms:modified xsi:type="dcterms:W3CDTF">2018-12-05T05:16:59Z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