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14" w:hanging="114" w:hangingChars="71"/>
        <w:jc w:val="center"/>
        <w:rPr>
          <w:rFonts w:ascii="Microsoft YaHei Light" w:hAnsi="Microsoft YaHei Light" w:eastAsia="Microsoft YaHei Light"/>
          <w:b/>
          <w:bCs/>
          <w:sz w:val="16"/>
          <w:szCs w:val="16"/>
        </w:rPr>
      </w:pPr>
    </w:p>
    <w:p>
      <w:pPr>
        <w:ind w:left="114" w:firstLine="440" w:firstLineChars="200"/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</w:rPr>
        <w:t>会议记录-2020.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7.20</w:t>
      </w:r>
    </w:p>
    <w:tbl>
      <w:tblPr>
        <w:tblStyle w:val="5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022"/>
        <w:gridCol w:w="7"/>
        <w:gridCol w:w="1552"/>
        <w:gridCol w:w="4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会议名称</w:t>
            </w:r>
          </w:p>
        </w:tc>
        <w:tc>
          <w:tcPr>
            <w:tcW w:w="302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财务项目会议</w:t>
            </w:r>
          </w:p>
        </w:tc>
        <w:tc>
          <w:tcPr>
            <w:tcW w:w="155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会议时间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2020.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会议地点</w:t>
            </w:r>
          </w:p>
        </w:tc>
        <w:tc>
          <w:tcPr>
            <w:tcW w:w="302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富国岛</w:t>
            </w:r>
          </w:p>
        </w:tc>
        <w:tc>
          <w:tcPr>
            <w:tcW w:w="155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发起部门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主 持 人</w:t>
            </w:r>
          </w:p>
        </w:tc>
        <w:tc>
          <w:tcPr>
            <w:tcW w:w="302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郑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总</w:t>
            </w:r>
          </w:p>
        </w:tc>
        <w:tc>
          <w:tcPr>
            <w:tcW w:w="155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记录人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郑晓娜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出席人员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郑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总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、郑晓娜、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张忠位、林妮、崔小仪、审计团队及赵工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缺席人员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主要议题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一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应收应付数据核对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成本入账问题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三、成本利润中心定位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71" w:type="dxa"/>
            <w:gridSpan w:val="5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一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应收应付数据核对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周三核对好发票数据，并同步数据给郑总；</w:t>
            </w:r>
          </w:p>
          <w:p>
            <w:pPr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2、账上数据分开核对：Jessica负责核对预收数据，小崔负责预付数据；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3、Jessica周五提供初稿数据给审计；</w:t>
            </w:r>
          </w:p>
          <w:p>
            <w:pPr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4、审计出具调整方案，递交郑总评估。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结论：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  <w:t>周五提供初稿数据供审计出具调整方案，递交郑总评估。</w:t>
            </w:r>
            <w:bookmarkStart w:id="0" w:name="_GoBack"/>
            <w:bookmarkEnd w:id="0"/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二、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成本入账问题</w:t>
            </w:r>
          </w:p>
          <w:p>
            <w:pPr>
              <w:ind w:left="156" w:hanging="114" w:hangingChars="71"/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1、汇登不能使用Invoice原因分析；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2、解决方案：统一通过阿络漫采购，解决invoice问题；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3、8.9月份启动acquiring计划（阿络漫、梅州丁丁、深圳乐游）</w:t>
            </w:r>
          </w:p>
          <w:p>
            <w:pPr>
              <w:ind w:left="156" w:hanging="114" w:hangingChars="71"/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4、发票管理制度重新梳理（先票后款或付款后10天回票）</w:t>
            </w:r>
          </w:p>
          <w:p>
            <w:pPr>
              <w:numPr>
                <w:ilvl w:val="0"/>
                <w:numId w:val="0"/>
              </w:numPr>
              <w:ind w:leftChars="-71" w:firstLine="320" w:firstLineChars="20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结论：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  <w:t>暂时通过阿络漫解决成本问题；加速acquiring，解决根源问题；梳理发票管理制度，规避发票风险。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成本利润中心</w:t>
            </w:r>
          </w:p>
          <w:p>
            <w:pPr>
              <w:ind w:left="156" w:hanging="114" w:hangingChars="71"/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1、部门只作为费用中心；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2、成本利润中心按产品线划分；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3、订单标签属性（部门作为属性标签）；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4、金蝶系统远期规划：金蝶预留埋点（加字段，非必选项目），待成立独立事业部时再成立利润中心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结论：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  <w:t>成本利润中心按产品线划分，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  <w:t>金蝶系统远期规划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总体总结：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往来第一稿数据递交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暂时通过阿络漫解决发票问题，加入收购计划，彻底解决问题；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确定按照产品线来划分成本利润中心。</w:t>
            </w:r>
          </w:p>
          <w:p>
            <w:pPr>
              <w:pStyle w:val="10"/>
              <w:numPr>
                <w:ilvl w:val="0"/>
                <w:numId w:val="0"/>
              </w:numPr>
              <w:tabs>
                <w:tab w:val="left" w:pos="3160"/>
              </w:tabs>
              <w:ind w:left="690" w:left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71" w:type="dxa"/>
            <w:gridSpan w:val="5"/>
            <w:vAlign w:val="center"/>
          </w:tcPr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纪要抄送：陈总、谢总及管理层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16"/>
          <w:szCs w:val="16"/>
        </w:rPr>
      </w:pPr>
    </w:p>
    <w:sectPr>
      <w:pgSz w:w="11906" w:h="16838"/>
      <w:pgMar w:top="720" w:right="1558" w:bottom="72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D9C"/>
    <w:multiLevelType w:val="multilevel"/>
    <w:tmpl w:val="00043D9C"/>
    <w:lvl w:ilvl="0" w:tentative="0">
      <w:start w:val="1"/>
      <w:numFmt w:val="decimal"/>
      <w:lvlText w:val="%1、"/>
      <w:lvlJc w:val="left"/>
      <w:pPr>
        <w:ind w:left="6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70" w:hanging="420"/>
      </w:pPr>
    </w:lvl>
    <w:lvl w:ilvl="2" w:tentative="0">
      <w:start w:val="1"/>
      <w:numFmt w:val="lowerRoman"/>
      <w:lvlText w:val="%3."/>
      <w:lvlJc w:val="right"/>
      <w:pPr>
        <w:ind w:left="1590" w:hanging="420"/>
      </w:pPr>
    </w:lvl>
    <w:lvl w:ilvl="3" w:tentative="0">
      <w:start w:val="1"/>
      <w:numFmt w:val="decimal"/>
      <w:lvlText w:val="%4."/>
      <w:lvlJc w:val="left"/>
      <w:pPr>
        <w:ind w:left="2010" w:hanging="420"/>
      </w:pPr>
    </w:lvl>
    <w:lvl w:ilvl="4" w:tentative="0">
      <w:start w:val="1"/>
      <w:numFmt w:val="lowerLetter"/>
      <w:lvlText w:val="%5)"/>
      <w:lvlJc w:val="left"/>
      <w:pPr>
        <w:ind w:left="2430" w:hanging="420"/>
      </w:pPr>
    </w:lvl>
    <w:lvl w:ilvl="5" w:tentative="0">
      <w:start w:val="1"/>
      <w:numFmt w:val="lowerRoman"/>
      <w:lvlText w:val="%6."/>
      <w:lvlJc w:val="right"/>
      <w:pPr>
        <w:ind w:left="2850" w:hanging="420"/>
      </w:pPr>
    </w:lvl>
    <w:lvl w:ilvl="6" w:tentative="0">
      <w:start w:val="1"/>
      <w:numFmt w:val="decimal"/>
      <w:lvlText w:val="%7."/>
      <w:lvlJc w:val="left"/>
      <w:pPr>
        <w:ind w:left="3270" w:hanging="420"/>
      </w:pPr>
    </w:lvl>
    <w:lvl w:ilvl="7" w:tentative="0">
      <w:start w:val="1"/>
      <w:numFmt w:val="lowerLetter"/>
      <w:lvlText w:val="%8)"/>
      <w:lvlJc w:val="left"/>
      <w:pPr>
        <w:ind w:left="3690" w:hanging="420"/>
      </w:pPr>
    </w:lvl>
    <w:lvl w:ilvl="8" w:tentative="0">
      <w:start w:val="1"/>
      <w:numFmt w:val="lowerRoman"/>
      <w:lvlText w:val="%9."/>
      <w:lvlJc w:val="right"/>
      <w:pPr>
        <w:ind w:left="41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7A"/>
    <w:rsid w:val="0003712B"/>
    <w:rsid w:val="00055C5C"/>
    <w:rsid w:val="00066E90"/>
    <w:rsid w:val="000674B7"/>
    <w:rsid w:val="00071403"/>
    <w:rsid w:val="00083B1A"/>
    <w:rsid w:val="000D3B65"/>
    <w:rsid w:val="000E142B"/>
    <w:rsid w:val="000E1ECA"/>
    <w:rsid w:val="000E493F"/>
    <w:rsid w:val="00134C8E"/>
    <w:rsid w:val="001600FB"/>
    <w:rsid w:val="00190FC6"/>
    <w:rsid w:val="001D0CA8"/>
    <w:rsid w:val="002010FB"/>
    <w:rsid w:val="00211620"/>
    <w:rsid w:val="00273241"/>
    <w:rsid w:val="002A67CC"/>
    <w:rsid w:val="002C5CE8"/>
    <w:rsid w:val="002D1F0B"/>
    <w:rsid w:val="002D65D2"/>
    <w:rsid w:val="002E389B"/>
    <w:rsid w:val="002F2C98"/>
    <w:rsid w:val="002F4476"/>
    <w:rsid w:val="003021CA"/>
    <w:rsid w:val="003251BE"/>
    <w:rsid w:val="00333848"/>
    <w:rsid w:val="00335A8D"/>
    <w:rsid w:val="00367898"/>
    <w:rsid w:val="003F3EA6"/>
    <w:rsid w:val="0044472B"/>
    <w:rsid w:val="0046247E"/>
    <w:rsid w:val="00463DF7"/>
    <w:rsid w:val="004837A3"/>
    <w:rsid w:val="004A4900"/>
    <w:rsid w:val="004B2898"/>
    <w:rsid w:val="004B71C3"/>
    <w:rsid w:val="004C662A"/>
    <w:rsid w:val="004D685C"/>
    <w:rsid w:val="005035D3"/>
    <w:rsid w:val="00512CCC"/>
    <w:rsid w:val="005211E3"/>
    <w:rsid w:val="00542AAF"/>
    <w:rsid w:val="005474DE"/>
    <w:rsid w:val="00565460"/>
    <w:rsid w:val="00595D36"/>
    <w:rsid w:val="005A0DC4"/>
    <w:rsid w:val="005F46C5"/>
    <w:rsid w:val="005F760D"/>
    <w:rsid w:val="00606BAE"/>
    <w:rsid w:val="00631157"/>
    <w:rsid w:val="00634BF5"/>
    <w:rsid w:val="0067559D"/>
    <w:rsid w:val="006C4F49"/>
    <w:rsid w:val="006D2AA1"/>
    <w:rsid w:val="006D3CA5"/>
    <w:rsid w:val="006D5FDE"/>
    <w:rsid w:val="006E4054"/>
    <w:rsid w:val="0072014A"/>
    <w:rsid w:val="00734FEA"/>
    <w:rsid w:val="00742468"/>
    <w:rsid w:val="00745E12"/>
    <w:rsid w:val="00761B8C"/>
    <w:rsid w:val="007754AE"/>
    <w:rsid w:val="00775E3B"/>
    <w:rsid w:val="007A3AC7"/>
    <w:rsid w:val="007C3AFB"/>
    <w:rsid w:val="007E173E"/>
    <w:rsid w:val="00822253"/>
    <w:rsid w:val="008558D5"/>
    <w:rsid w:val="0086203E"/>
    <w:rsid w:val="0086437C"/>
    <w:rsid w:val="00890E89"/>
    <w:rsid w:val="00891571"/>
    <w:rsid w:val="008B6403"/>
    <w:rsid w:val="008D6788"/>
    <w:rsid w:val="008E27AC"/>
    <w:rsid w:val="00946FF8"/>
    <w:rsid w:val="00980701"/>
    <w:rsid w:val="009933EA"/>
    <w:rsid w:val="009C668D"/>
    <w:rsid w:val="00A068BC"/>
    <w:rsid w:val="00A5252B"/>
    <w:rsid w:val="00A83741"/>
    <w:rsid w:val="00A87391"/>
    <w:rsid w:val="00AA0C39"/>
    <w:rsid w:val="00AB3C9B"/>
    <w:rsid w:val="00AD044D"/>
    <w:rsid w:val="00AE5332"/>
    <w:rsid w:val="00AF187A"/>
    <w:rsid w:val="00AF503A"/>
    <w:rsid w:val="00B115BE"/>
    <w:rsid w:val="00B22C73"/>
    <w:rsid w:val="00B573E7"/>
    <w:rsid w:val="00B93648"/>
    <w:rsid w:val="00B948F7"/>
    <w:rsid w:val="00C01637"/>
    <w:rsid w:val="00C53618"/>
    <w:rsid w:val="00C62425"/>
    <w:rsid w:val="00C6453D"/>
    <w:rsid w:val="00C73C2C"/>
    <w:rsid w:val="00C94864"/>
    <w:rsid w:val="00CD0F95"/>
    <w:rsid w:val="00D042D8"/>
    <w:rsid w:val="00D247FD"/>
    <w:rsid w:val="00D31FD1"/>
    <w:rsid w:val="00D36C47"/>
    <w:rsid w:val="00D74572"/>
    <w:rsid w:val="00D90631"/>
    <w:rsid w:val="00DD1433"/>
    <w:rsid w:val="00DE5277"/>
    <w:rsid w:val="00E248AB"/>
    <w:rsid w:val="00E76922"/>
    <w:rsid w:val="00E87F57"/>
    <w:rsid w:val="00E96438"/>
    <w:rsid w:val="00ED6AF5"/>
    <w:rsid w:val="00EF5E6A"/>
    <w:rsid w:val="00F00CF4"/>
    <w:rsid w:val="00F03BCD"/>
    <w:rsid w:val="00F04C90"/>
    <w:rsid w:val="00F46B53"/>
    <w:rsid w:val="00F87076"/>
    <w:rsid w:val="00FB67FE"/>
    <w:rsid w:val="00FC054A"/>
    <w:rsid w:val="022E5C0C"/>
    <w:rsid w:val="0C6D4217"/>
    <w:rsid w:val="0E4B2879"/>
    <w:rsid w:val="14DF73F2"/>
    <w:rsid w:val="15BE071F"/>
    <w:rsid w:val="19364C07"/>
    <w:rsid w:val="20A71D22"/>
    <w:rsid w:val="237933A7"/>
    <w:rsid w:val="247F587D"/>
    <w:rsid w:val="3B0A44F1"/>
    <w:rsid w:val="3B97399D"/>
    <w:rsid w:val="3DB14CDE"/>
    <w:rsid w:val="3DFAF599"/>
    <w:rsid w:val="47B44E88"/>
    <w:rsid w:val="4D667F56"/>
    <w:rsid w:val="5FBFDD62"/>
    <w:rsid w:val="78577DF8"/>
    <w:rsid w:val="78A03EE3"/>
    <w:rsid w:val="7A2F013B"/>
    <w:rsid w:val="7A5B52CD"/>
    <w:rsid w:val="7B674B12"/>
    <w:rsid w:val="7FFEFD2A"/>
    <w:rsid w:val="96FF289A"/>
    <w:rsid w:val="B76B3F11"/>
    <w:rsid w:val="DB774704"/>
    <w:rsid w:val="DF7BEEB5"/>
    <w:rsid w:val="FEF57F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</Words>
  <Characters>794</Characters>
  <Lines>6</Lines>
  <Paragraphs>1</Paragraphs>
  <TotalTime>4</TotalTime>
  <ScaleCrop>false</ScaleCrop>
  <LinksUpToDate>false</LinksUpToDate>
  <CharactersWithSpaces>932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2020-06-15T11:10:00Z</dcterms:created>
  <dc:creator>huami</dc:creator>
  <cp:lastModifiedBy>小米 </cp:lastModifiedBy>
  <dcterms:modified xsi:type="dcterms:W3CDTF">2020-07-20T12:12:17Z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