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pPr>
    </w:p>
    <w:p>
      <w:pPr>
        <w:spacing w:before="97"/>
        <w:ind w:firstLine="0" w:firstLineChars="0"/>
        <w:jc w:val="center"/>
      </w:pPr>
    </w:p>
    <w:p>
      <w:pPr>
        <w:spacing w:before="97"/>
        <w:ind w:firstLine="0" w:firstLineChars="0"/>
      </w:pPr>
    </w:p>
    <w:p>
      <w:pPr>
        <w:spacing w:before="97"/>
        <w:ind w:firstLine="0" w:firstLineChars="0"/>
      </w:pPr>
    </w:p>
    <w:p>
      <w:pPr>
        <w:pStyle w:val="9"/>
      </w:pPr>
      <w:r>
        <w:rPr>
          <w:rFonts w:hint="eastAsia"/>
        </w:rPr>
        <w:t>广州汇登信息科技有限公司</w:t>
      </w:r>
      <w:r>
        <w:br w:type="textWrapping"/>
      </w:r>
      <w:r>
        <w:rPr>
          <w:rFonts w:hint="eastAsia"/>
        </w:rPr>
        <w:t>与</w:t>
      </w:r>
      <w:r>
        <w:br w:type="textWrapping"/>
      </w:r>
      <w:r>
        <w:t>【</w:t>
      </w:r>
      <w:r>
        <w:rPr>
          <w:rFonts w:hint="eastAsia"/>
        </w:rPr>
        <w:t>B</w:t>
      </w:r>
      <w:r>
        <w:t>】</w:t>
      </w:r>
      <w:r>
        <w:br w:type="textWrapping"/>
      </w:r>
      <w:r>
        <w:rPr>
          <w:rFonts w:hint="eastAsia"/>
        </w:rPr>
        <w:t>关于</w:t>
      </w:r>
      <w:r>
        <w:br w:type="textWrapping"/>
      </w:r>
      <w:r>
        <w:rPr>
          <w:rFonts w:hint="eastAsia"/>
        </w:rPr>
        <w:t>酒店</w:t>
      </w:r>
      <w:r>
        <w:t>预订</w:t>
      </w:r>
      <w:r>
        <w:rPr>
          <w:rFonts w:hint="eastAsia"/>
        </w:rPr>
        <w:t>的合作协议</w:t>
      </w:r>
    </w:p>
    <w:p>
      <w:pPr>
        <w:spacing w:before="97"/>
        <w:ind w:firstLine="480"/>
      </w:pPr>
    </w:p>
    <w:p>
      <w:pPr>
        <w:spacing w:before="97"/>
        <w:ind w:firstLine="480"/>
      </w:pPr>
    </w:p>
    <w:p>
      <w:pPr>
        <w:spacing w:before="97"/>
        <w:ind w:firstLine="2268" w:firstLineChars="945"/>
      </w:pPr>
      <w:r>
        <w:rPr>
          <w:rFonts w:hint="eastAsia"/>
        </w:rPr>
        <w:t>协议编号：</w:t>
      </w:r>
    </w:p>
    <w:p>
      <w:pPr>
        <w:spacing w:before="97"/>
        <w:ind w:firstLine="480"/>
      </w:pPr>
    </w:p>
    <w:p>
      <w:pPr>
        <w:spacing w:before="97"/>
        <w:ind w:firstLine="480"/>
      </w:pPr>
    </w:p>
    <w:p>
      <w:pPr>
        <w:spacing w:before="97"/>
        <w:ind w:firstLine="480"/>
      </w:pPr>
    </w:p>
    <w:p>
      <w:pPr>
        <w:spacing w:before="97"/>
        <w:ind w:firstLine="0" w:firstLineChars="0"/>
        <w:jc w:val="center"/>
        <w:rPr>
          <w:b/>
        </w:rPr>
      </w:pPr>
      <w:r>
        <w:rPr>
          <w:b/>
        </w:rPr>
        <w:t>2020</w:t>
      </w:r>
      <w:r>
        <w:rPr>
          <w:rFonts w:hint="eastAsia"/>
          <w:b/>
        </w:rPr>
        <w:t xml:space="preserve"> 广州</w:t>
      </w:r>
    </w:p>
    <w:p>
      <w:pPr>
        <w:spacing w:before="97"/>
        <w:ind w:firstLine="480"/>
      </w:pPr>
    </w:p>
    <w:p>
      <w:pPr>
        <w:spacing w:before="97"/>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pStyle w:val="8"/>
      </w:pPr>
      <w:r>
        <w:rPr>
          <w:rFonts w:hint="eastAsia"/>
        </w:rPr>
        <w:t>广州汇登信息科技有限公司</w:t>
      </w:r>
      <w:r>
        <w:br w:type="textWrapping"/>
      </w:r>
      <w:r>
        <w:rPr>
          <w:rFonts w:hint="eastAsia"/>
        </w:rPr>
        <w:t>与</w:t>
      </w:r>
      <w:r>
        <w:br w:type="textWrapping"/>
      </w:r>
      <w:r>
        <w:rPr>
          <w:rFonts w:hint="eastAsia"/>
        </w:rPr>
        <w:t>【B】</w:t>
      </w:r>
      <w:r>
        <w:br w:type="textWrapping"/>
      </w:r>
      <w:r>
        <w:rPr>
          <w:rFonts w:hint="eastAsia"/>
        </w:rPr>
        <w:t>关于</w:t>
      </w:r>
      <w:r>
        <w:br w:type="textWrapping"/>
      </w:r>
      <w:r>
        <w:rPr>
          <w:rFonts w:hint="eastAsia"/>
        </w:rPr>
        <w:t>酒店预订合作的协议</w:t>
      </w:r>
    </w:p>
    <w:p>
      <w:pPr>
        <w:spacing w:before="489" w:beforeLines="150"/>
        <w:ind w:firstLine="480"/>
      </w:pPr>
      <w:r>
        <w:t>本协议由以下双方协商一致</w:t>
      </w:r>
      <w:r>
        <w:rPr>
          <w:rFonts w:hint="eastAsia"/>
        </w:rPr>
        <w:t>，</w:t>
      </w:r>
      <w:r>
        <w:t>在广东省</w:t>
      </w:r>
      <w:r>
        <w:rPr>
          <w:rFonts w:hint="eastAsia"/>
        </w:rPr>
        <w:t>广州市进行签署：</w:t>
      </w:r>
    </w:p>
    <w:p>
      <w:pPr>
        <w:spacing w:before="489" w:beforeLines="150"/>
        <w:ind w:firstLine="480"/>
      </w:pPr>
      <w:r>
        <w:rPr>
          <w:rFonts w:hint="eastAsia"/>
        </w:rPr>
        <w:t>甲方：广州汇登信息科技有限公司</w:t>
      </w:r>
    </w:p>
    <w:p>
      <w:pPr>
        <w:spacing w:before="97"/>
        <w:ind w:firstLine="480"/>
      </w:pPr>
      <w:r>
        <w:t>法定代表人</w:t>
      </w:r>
      <w:r>
        <w:rPr>
          <w:rFonts w:hint="eastAsia"/>
        </w:rPr>
        <w:t>：陈拥军</w:t>
      </w:r>
    </w:p>
    <w:p>
      <w:pPr>
        <w:spacing w:before="97"/>
        <w:ind w:firstLine="480"/>
      </w:pPr>
      <w:r>
        <w:rPr>
          <w:rFonts w:hint="eastAsia"/>
        </w:rPr>
        <w:t>注册地址：广州市高新技术产业开发区科学城尖塔山路2号一楼102房A001</w:t>
      </w:r>
    </w:p>
    <w:p>
      <w:pPr>
        <w:spacing w:before="97"/>
        <w:ind w:firstLine="480"/>
      </w:pPr>
      <w:r>
        <w:t>联系电话</w:t>
      </w:r>
      <w:r>
        <w:rPr>
          <w:rFonts w:hint="eastAsia"/>
        </w:rPr>
        <w:t>：0</w:t>
      </w:r>
      <w:r>
        <w:t>20 66347913</w:t>
      </w:r>
    </w:p>
    <w:p>
      <w:pPr>
        <w:spacing w:before="489" w:beforeLines="150"/>
        <w:ind w:firstLine="480"/>
      </w:pPr>
      <w:r>
        <w:rPr>
          <w:rFonts w:hint="eastAsia"/>
        </w:rPr>
        <w:t>乙方：【】</w:t>
      </w:r>
    </w:p>
    <w:p>
      <w:pPr>
        <w:spacing w:before="97"/>
        <w:ind w:firstLine="480"/>
      </w:pPr>
      <w:r>
        <w:t>法定代表人</w:t>
      </w:r>
      <w:r>
        <w:rPr>
          <w:rFonts w:hint="eastAsia"/>
        </w:rPr>
        <w:t>：【】</w:t>
      </w:r>
    </w:p>
    <w:p>
      <w:pPr>
        <w:spacing w:before="97"/>
        <w:ind w:firstLine="480"/>
      </w:pPr>
      <w:r>
        <w:t>注册地址：【】</w:t>
      </w:r>
    </w:p>
    <w:p>
      <w:pPr>
        <w:spacing w:before="97"/>
        <w:ind w:firstLine="480"/>
      </w:pPr>
      <w:r>
        <w:t>联系电话</w:t>
      </w:r>
      <w:r>
        <w:rPr>
          <w:rFonts w:hint="eastAsia"/>
        </w:rPr>
        <w:t>：【】</w:t>
      </w:r>
    </w:p>
    <w:p>
      <w:pPr>
        <w:pStyle w:val="2"/>
        <w:spacing w:before="326"/>
        <w:ind w:firstLine="0" w:firstLineChars="0"/>
      </w:pPr>
      <w:r>
        <w:t>鉴于：</w:t>
      </w:r>
    </w:p>
    <w:p>
      <w:pPr>
        <w:spacing w:before="97"/>
        <w:ind w:firstLine="480"/>
      </w:pPr>
      <w:r>
        <w:t>甲方为一家专业为</w:t>
      </w:r>
      <w:r>
        <w:rPr>
          <w:rFonts w:hint="eastAsia"/>
        </w:rPr>
        <w:t>酒店提供酒店产品分销服务的专业机构，主要从事酒店行业营销、分销等业务。</w:t>
      </w:r>
    </w:p>
    <w:p>
      <w:pPr>
        <w:spacing w:before="97"/>
        <w:ind w:firstLine="480"/>
      </w:pPr>
      <w:r>
        <w:t>乙方为</w:t>
      </w:r>
      <w:r>
        <w:rPr>
          <w:rFonts w:hint="eastAsia"/>
        </w:rPr>
        <w:t>【简要说明所从事的行业类型、特点、产品内容】</w:t>
      </w:r>
    </w:p>
    <w:p>
      <w:pPr>
        <w:spacing w:before="97"/>
        <w:ind w:firstLine="480"/>
      </w:pPr>
      <w:r>
        <w:rPr>
          <w:rFonts w:hint="eastAsia"/>
        </w:rPr>
        <w:t>现乙方为拓展自身产品的销售渠道，增加销量，与甲方达成合作，双方在平等协商的基础上，本着互惠互利的原则，就甲方为乙方提供的酒店预订服务事宜达成本协议。</w:t>
      </w:r>
    </w:p>
    <w:p>
      <w:pPr>
        <w:pStyle w:val="2"/>
        <w:numPr>
          <w:ilvl w:val="0"/>
          <w:numId w:val="1"/>
        </w:numPr>
        <w:spacing w:before="326"/>
        <w:ind w:left="0" w:firstLine="482"/>
      </w:pPr>
      <w:r>
        <w:rPr>
          <w:rFonts w:hint="eastAsia"/>
        </w:rPr>
        <w:t>定义</w:t>
      </w:r>
    </w:p>
    <w:p>
      <w:pPr>
        <w:spacing w:before="97"/>
        <w:ind w:firstLine="480"/>
      </w:pPr>
      <w:r>
        <w:rPr>
          <w:rFonts w:hint="eastAsia"/>
        </w:rPr>
        <w:t>本协议中以下词语的含义如下：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5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shd w:val="clear" w:color="auto" w:fill="5B9BD5" w:themeFill="accent1"/>
            <w:vAlign w:val="center"/>
          </w:tcPr>
          <w:p>
            <w:pPr>
              <w:spacing w:before="0" w:beforeLines="0"/>
              <w:ind w:firstLine="0" w:firstLineChars="0"/>
              <w:jc w:val="center"/>
              <w:rPr>
                <w:b/>
              </w:rPr>
            </w:pPr>
            <w:r>
              <w:rPr>
                <w:rFonts w:hint="eastAsia"/>
                <w:b/>
              </w:rPr>
              <w:t xml:space="preserve">简 </w:t>
            </w:r>
            <w:r>
              <w:rPr>
                <w:b/>
              </w:rPr>
              <w:t xml:space="preserve"> </w:t>
            </w:r>
            <w:r>
              <w:rPr>
                <w:rFonts w:hint="eastAsia"/>
                <w:b/>
              </w:rPr>
              <w:t>称</w:t>
            </w:r>
          </w:p>
        </w:tc>
        <w:tc>
          <w:tcPr>
            <w:tcW w:w="426" w:type="dxa"/>
            <w:shd w:val="clear" w:color="auto" w:fill="5B9BD5" w:themeFill="accent1"/>
            <w:vAlign w:val="center"/>
          </w:tcPr>
          <w:p>
            <w:pPr>
              <w:spacing w:before="0" w:beforeLines="0"/>
              <w:ind w:firstLine="0" w:firstLineChars="0"/>
              <w:jc w:val="center"/>
              <w:rPr>
                <w:b/>
              </w:rPr>
            </w:pPr>
            <w:r>
              <w:rPr>
                <w:rFonts w:hint="eastAsia"/>
                <w:b/>
              </w:rPr>
              <w:t>指</w:t>
            </w:r>
          </w:p>
        </w:tc>
        <w:tc>
          <w:tcPr>
            <w:tcW w:w="5643" w:type="dxa"/>
            <w:shd w:val="clear" w:color="auto" w:fill="5B9BD5" w:themeFill="accent1"/>
            <w:vAlign w:val="center"/>
          </w:tcPr>
          <w:p>
            <w:pPr>
              <w:spacing w:before="0" w:beforeLines="0"/>
              <w:ind w:firstLine="0" w:firstLineChars="0"/>
              <w:jc w:val="center"/>
              <w:rPr>
                <w:b/>
              </w:rPr>
            </w:pPr>
            <w:r>
              <w:rPr>
                <w:rFonts w:hint="eastAsia"/>
                <w:b/>
              </w:rPr>
              <w:t xml:space="preserve">释 </w:t>
            </w:r>
            <w:r>
              <w:rPr>
                <w:b/>
              </w:rPr>
              <w:t xml:space="preserve"> </w:t>
            </w:r>
            <w:r>
              <w:rPr>
                <w:rFonts w:hint="eastAsia"/>
                <w:b/>
              </w:rPr>
              <w:t>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任何一方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本协议的甲方或乙方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另一方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与任何一方相对的协议方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关联方</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甲方或甲方实际控制人控股或实际控制的企业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中国</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中华人民共和国大陆地区，不包含香港、澳门及台湾地区。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96" w:type="dxa"/>
            <w:vAlign w:val="center"/>
          </w:tcPr>
          <w:p>
            <w:pPr>
              <w:spacing w:before="0" w:beforeLines="0"/>
              <w:ind w:firstLine="0" w:firstLineChars="0"/>
              <w:jc w:val="center"/>
            </w:pPr>
            <w:r>
              <w:rPr>
                <w:rFonts w:hint="eastAsia"/>
              </w:rPr>
              <w:t>元</w:t>
            </w:r>
          </w:p>
        </w:tc>
        <w:tc>
          <w:tcPr>
            <w:tcW w:w="426" w:type="dxa"/>
            <w:vAlign w:val="center"/>
          </w:tcPr>
          <w:p>
            <w:pPr>
              <w:spacing w:before="0" w:beforeLines="0"/>
              <w:ind w:firstLine="0" w:firstLineChars="0"/>
              <w:jc w:val="center"/>
            </w:pPr>
            <w:r>
              <w:rPr>
                <w:rFonts w:hint="eastAsia"/>
              </w:rPr>
              <w:t>指</w:t>
            </w:r>
          </w:p>
        </w:tc>
        <w:tc>
          <w:tcPr>
            <w:tcW w:w="5643" w:type="dxa"/>
            <w:vAlign w:val="center"/>
          </w:tcPr>
          <w:p>
            <w:pPr>
              <w:spacing w:before="0" w:beforeLines="0"/>
              <w:ind w:firstLine="0" w:firstLineChars="0"/>
            </w:pPr>
            <w:r>
              <w:rPr>
                <w:rFonts w:hint="eastAsia"/>
              </w:rPr>
              <w:t>人民币元</w:t>
            </w:r>
          </w:p>
        </w:tc>
      </w:tr>
    </w:tbl>
    <w:p>
      <w:pPr>
        <w:pStyle w:val="2"/>
        <w:numPr>
          <w:ilvl w:val="0"/>
          <w:numId w:val="1"/>
        </w:numPr>
        <w:spacing w:before="326"/>
        <w:ind w:left="0" w:firstLine="482"/>
      </w:pPr>
      <w:commentRangeStart w:id="0"/>
      <w:r>
        <w:rPr>
          <w:rFonts w:hint="eastAsia"/>
        </w:rPr>
        <w:t>合作内容</w:t>
      </w:r>
      <w:commentRangeEnd w:id="0"/>
      <w:r>
        <w:rPr>
          <w:rStyle w:val="14"/>
          <w:b w:val="0"/>
          <w:bCs w:val="0"/>
          <w:kern w:val="2"/>
        </w:rPr>
        <w:commentReference w:id="0"/>
      </w:r>
    </w:p>
    <w:p>
      <w:pPr>
        <w:spacing w:before="97"/>
        <w:ind w:firstLine="480"/>
      </w:pPr>
      <w:r>
        <w:rPr>
          <w:rFonts w:hint="eastAsia"/>
        </w:rPr>
        <w:t>【】</w:t>
      </w:r>
    </w:p>
    <w:p>
      <w:pPr>
        <w:pStyle w:val="2"/>
        <w:numPr>
          <w:ilvl w:val="0"/>
          <w:numId w:val="1"/>
        </w:numPr>
        <w:spacing w:before="326"/>
        <w:ind w:left="0" w:firstLine="482"/>
      </w:pPr>
      <w:commentRangeStart w:id="1"/>
      <w:r>
        <w:t>价格及结算</w:t>
      </w:r>
      <w:commentRangeEnd w:id="1"/>
      <w:r>
        <w:rPr>
          <w:rStyle w:val="14"/>
          <w:b w:val="0"/>
          <w:bCs w:val="0"/>
          <w:kern w:val="2"/>
        </w:rPr>
        <w:commentReference w:id="1"/>
      </w:r>
      <w:bookmarkStart w:id="0" w:name="_GoBack"/>
      <w:bookmarkEnd w:id="0"/>
    </w:p>
    <w:p>
      <w:pPr>
        <w:spacing w:before="97"/>
        <w:ind w:firstLine="480"/>
      </w:pPr>
      <w:r>
        <w:rPr>
          <w:rFonts w:hint="eastAsia"/>
        </w:rPr>
        <w:t>【】</w:t>
      </w:r>
    </w:p>
    <w:p>
      <w:pPr>
        <w:pStyle w:val="2"/>
        <w:numPr>
          <w:ilvl w:val="0"/>
          <w:numId w:val="1"/>
        </w:numPr>
        <w:spacing w:before="326"/>
        <w:ind w:left="0" w:firstLine="482"/>
      </w:pPr>
      <w:r>
        <w:rPr>
          <w:rFonts w:hint="eastAsia"/>
        </w:rPr>
        <w:t>合作期限</w:t>
      </w:r>
    </w:p>
    <w:p>
      <w:pPr>
        <w:spacing w:before="97"/>
        <w:ind w:firstLine="482"/>
        <w:rPr>
          <w:b/>
        </w:rPr>
      </w:pPr>
      <w:r>
        <w:rPr>
          <w:rFonts w:hint="eastAsia"/>
          <w:b/>
        </w:rPr>
        <w:t>1、双方的合作期限自【】年【】月【】日起至【】年【】月【】日止；</w:t>
      </w:r>
    </w:p>
    <w:p>
      <w:pPr>
        <w:spacing w:before="97"/>
        <w:ind w:firstLine="480"/>
      </w:pPr>
      <w:r>
        <w:rPr>
          <w:rFonts w:hint="eastAsia"/>
        </w:rPr>
        <w:t>2、本协议期限届满时自动终止，期限届满时双方权利义务尚未履行完毕的，双方的合作期限顺延至双方履行完毕；</w:t>
      </w:r>
    </w:p>
    <w:p>
      <w:pPr>
        <w:spacing w:before="97"/>
        <w:ind w:firstLine="480"/>
      </w:pPr>
      <w:r>
        <w:t>3</w:t>
      </w:r>
      <w:r>
        <w:rPr>
          <w:rFonts w:hint="eastAsia"/>
        </w:rPr>
        <w:t>、本协议到期前一个月，双方应就是否继续合作的事宜进行协商，如甲方书面表示希望继续合作的，在同等条件下，乙方应当优先选择甲方进行合作。</w:t>
      </w:r>
    </w:p>
    <w:p>
      <w:pPr>
        <w:pStyle w:val="2"/>
        <w:numPr>
          <w:ilvl w:val="0"/>
          <w:numId w:val="1"/>
        </w:numPr>
        <w:spacing w:before="326"/>
        <w:ind w:left="0" w:firstLine="482"/>
      </w:pPr>
      <w:commentRangeStart w:id="2"/>
      <w:r>
        <w:rPr>
          <w:rFonts w:hint="eastAsia"/>
        </w:rPr>
        <w:t>甲方的权利义务</w:t>
      </w:r>
      <w:commentRangeEnd w:id="2"/>
      <w:r>
        <w:rPr>
          <w:rStyle w:val="14"/>
          <w:b w:val="0"/>
          <w:bCs w:val="0"/>
          <w:kern w:val="2"/>
        </w:rPr>
        <w:commentReference w:id="2"/>
      </w:r>
    </w:p>
    <w:p>
      <w:pPr>
        <w:spacing w:before="97"/>
        <w:ind w:firstLine="480"/>
      </w:pPr>
      <w:r>
        <w:rPr>
          <w:rFonts w:hint="eastAsia"/>
        </w:rPr>
        <w:t>【视情况增加】</w:t>
      </w:r>
    </w:p>
    <w:p>
      <w:pPr>
        <w:spacing w:before="97"/>
        <w:ind w:firstLine="480"/>
      </w:pPr>
      <w:r>
        <w:rPr>
          <w:rFonts w:hint="eastAsia"/>
        </w:rPr>
        <w:t>【甲方的免责】因战争、自然灾害、政府行为等非因甲方原因导致的互联网系统故障、互联网通讯提供商故障、黑客攻击或电力部门技术调整或故障等不可抗力因素导致甲方不能履行本协议义务的，甲方无须承担责任。</w:t>
      </w:r>
    </w:p>
    <w:p>
      <w:pPr>
        <w:spacing w:before="97"/>
        <w:ind w:firstLine="480"/>
      </w:pPr>
      <w:r>
        <w:rPr>
          <w:rFonts w:hint="eastAsia"/>
        </w:rPr>
        <w:t>因政策变化或甲方业务方向调整导致的甲方无法履行本协议义务的，甲方无需承担责任。</w:t>
      </w:r>
    </w:p>
    <w:p>
      <w:pPr>
        <w:pStyle w:val="2"/>
        <w:numPr>
          <w:ilvl w:val="0"/>
          <w:numId w:val="1"/>
        </w:numPr>
        <w:spacing w:before="326"/>
        <w:ind w:left="0" w:firstLine="482"/>
      </w:pPr>
      <w:commentRangeStart w:id="3"/>
      <w:r>
        <w:rPr>
          <w:rFonts w:hint="eastAsia"/>
        </w:rPr>
        <w:t>乙方的权力义务</w:t>
      </w:r>
      <w:commentRangeEnd w:id="3"/>
      <w:r>
        <w:rPr>
          <w:rStyle w:val="14"/>
          <w:b w:val="0"/>
          <w:bCs w:val="0"/>
          <w:kern w:val="2"/>
        </w:rPr>
        <w:commentReference w:id="3"/>
      </w:r>
    </w:p>
    <w:p>
      <w:pPr>
        <w:spacing w:before="97"/>
        <w:ind w:firstLine="480"/>
      </w:pPr>
      <w:r>
        <w:t>1</w:t>
      </w:r>
      <w:r>
        <w:rPr>
          <w:rFonts w:hint="eastAsia"/>
        </w:rPr>
        <w:t>、乙方有义务应甲方要求向甲方提供真实正确的企业信息、资质证书和资料进行核查并承担相关责任。</w:t>
      </w:r>
    </w:p>
    <w:p>
      <w:pPr>
        <w:pStyle w:val="2"/>
        <w:numPr>
          <w:ilvl w:val="0"/>
          <w:numId w:val="1"/>
        </w:numPr>
        <w:spacing w:before="326"/>
        <w:ind w:left="0" w:firstLine="482"/>
      </w:pPr>
      <w:r>
        <w:rPr>
          <w:rFonts w:hint="eastAsia"/>
        </w:rPr>
        <w:t>通知</w:t>
      </w:r>
      <w:r>
        <w:t>与送达</w:t>
      </w:r>
    </w:p>
    <w:p>
      <w:pPr>
        <w:spacing w:before="97"/>
        <w:ind w:firstLine="480" w:firstLineChars="0"/>
      </w:pPr>
      <w:r>
        <w:rPr>
          <w:rFonts w:hint="eastAsia"/>
        </w:rPr>
        <w:t>1、任何与本协议各方之间的通知或其他通讯往来，包括但不限于双方的合作联系、法律文书及争议解决时人民法院或仲裁机构的法律文文书送达（以下简称“通知”）等，应当按照下列通讯方式、地址或号码送达至被通知人，方构成一个有效的通知，电子送达与书面送达具有同等法律效力：</w:t>
      </w:r>
    </w:p>
    <w:p>
      <w:pPr>
        <w:spacing w:before="0" w:beforeLines="0"/>
        <w:ind w:firstLine="480"/>
      </w:pPr>
      <w:r>
        <w:rPr>
          <w:rFonts w:hint="eastAsia"/>
        </w:rPr>
        <w:t>（1）甲方联系信息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w:t>
      </w:r>
      <w:r>
        <w:t>2</w:t>
      </w:r>
      <w:r>
        <w:rPr>
          <w:rFonts w:hint="eastAsia"/>
        </w:rPr>
        <w:t>）乙方联系信息</w:t>
      </w:r>
    </w:p>
    <w:p>
      <w:pPr>
        <w:spacing w:before="0" w:beforeLines="0"/>
        <w:ind w:firstLine="480"/>
      </w:pPr>
      <w:r>
        <w:rPr>
          <w:rFonts w:hint="eastAsia"/>
        </w:rPr>
        <w:t>联系人：</w:t>
      </w:r>
    </w:p>
    <w:p>
      <w:pPr>
        <w:spacing w:before="0" w:beforeLines="0"/>
        <w:ind w:firstLine="480"/>
      </w:pPr>
      <w:r>
        <w:rPr>
          <w:rFonts w:hint="eastAsia"/>
        </w:rPr>
        <w:t>联系地址：【】邮编：</w:t>
      </w:r>
    </w:p>
    <w:p>
      <w:pPr>
        <w:spacing w:before="0" w:beforeLines="0"/>
        <w:ind w:firstLine="480"/>
      </w:pPr>
      <w:r>
        <w:rPr>
          <w:rFonts w:hint="eastAsia"/>
        </w:rPr>
        <w:t>电话：</w:t>
      </w:r>
    </w:p>
    <w:p>
      <w:pPr>
        <w:spacing w:before="0" w:beforeLines="0"/>
        <w:ind w:firstLine="480"/>
      </w:pPr>
      <w:r>
        <w:rPr>
          <w:rFonts w:hint="eastAsia"/>
        </w:rPr>
        <w:t>传真：</w:t>
      </w:r>
    </w:p>
    <w:p>
      <w:pPr>
        <w:spacing w:before="0" w:beforeLines="0"/>
        <w:ind w:firstLine="480"/>
      </w:pPr>
      <w:r>
        <w:t>邮箱</w:t>
      </w:r>
      <w:r>
        <w:rPr>
          <w:rFonts w:hint="eastAsia"/>
        </w:rPr>
        <w:t>：</w:t>
      </w:r>
    </w:p>
    <w:p>
      <w:pPr>
        <w:spacing w:before="0" w:beforeLines="0"/>
        <w:ind w:firstLine="480"/>
      </w:pPr>
      <w:r>
        <w:t>微信号</w:t>
      </w:r>
      <w:r>
        <w:rPr>
          <w:rFonts w:hint="eastAsia"/>
        </w:rPr>
        <w:t>：</w:t>
      </w:r>
    </w:p>
    <w:p>
      <w:pPr>
        <w:spacing w:before="0" w:beforeLines="0"/>
        <w:ind w:firstLine="480"/>
      </w:pPr>
      <w:r>
        <w:rPr>
          <w:rFonts w:hint="eastAsia"/>
        </w:rPr>
        <w:t>（3）双方约定的在合作中使用的系统。</w:t>
      </w:r>
    </w:p>
    <w:p>
      <w:pPr>
        <w:spacing w:before="97"/>
        <w:ind w:firstLine="480"/>
      </w:pPr>
      <w:r>
        <w:rPr>
          <w:rFonts w:hint="eastAsia"/>
        </w:rPr>
        <w:t>2、前款规定的各种通讯方式应当按照下列方式确定其送达时间：</w:t>
      </w:r>
    </w:p>
    <w:p>
      <w:pPr>
        <w:spacing w:before="0" w:beforeLines="0"/>
        <w:ind w:firstLine="480"/>
      </w:pPr>
      <w:r>
        <w:rPr>
          <w:rFonts w:hint="eastAsia"/>
        </w:rPr>
        <w:t>（1）任何面呈之通知在被通知人签收时视为送达，被通知人未签收的不得视为有效的送达；</w:t>
      </w:r>
    </w:p>
    <w:p>
      <w:pPr>
        <w:spacing w:before="0" w:beforeLines="0"/>
        <w:ind w:firstLine="480"/>
      </w:pPr>
      <w:r>
        <w:rPr>
          <w:rFonts w:hint="eastAsia"/>
        </w:rPr>
        <w:t>（2）任何以邮寄方式进行的通知均应采用挂号快件或特快专递的方式进行，并在投邮48小时后视为已经送达被通知人；</w:t>
      </w:r>
    </w:p>
    <w:p>
      <w:pPr>
        <w:spacing w:before="0" w:beforeLines="0"/>
        <w:ind w:firstLine="480"/>
      </w:pPr>
      <w:r>
        <w:rPr>
          <w:rFonts w:hint="eastAsia"/>
        </w:rPr>
        <w:t>（3）任何以传真、短信、微信、邮件或通过系统发出的通知在发出并取得传送确认时视为送达；</w:t>
      </w:r>
    </w:p>
    <w:p>
      <w:pPr>
        <w:spacing w:before="0" w:beforeLines="0"/>
        <w:ind w:firstLine="480"/>
      </w:pPr>
      <w:r>
        <w:rPr>
          <w:rFonts w:hint="eastAsia"/>
        </w:rPr>
        <w:t>（4）同时采用多种送达方式的，以最快到达的时间为送达时间。</w:t>
      </w:r>
    </w:p>
    <w:p>
      <w:pPr>
        <w:spacing w:before="97"/>
        <w:ind w:firstLine="480"/>
      </w:pPr>
      <w:r>
        <w:rPr>
          <w:rFonts w:hint="eastAsia"/>
        </w:rPr>
        <w:t>3、任何一方的上述通讯信息发生变化时，应当在该变更发生后的7日之内书面通知另一方，否则另一方对于其原通讯方式的通知视为有效通知。</w:t>
      </w:r>
    </w:p>
    <w:p>
      <w:pPr>
        <w:spacing w:before="97"/>
        <w:ind w:firstLine="480"/>
      </w:pPr>
      <w:r>
        <w:rPr>
          <w:rFonts w:hint="eastAsia"/>
        </w:rPr>
        <w:t>4、除本条所列通讯信息外，本协议首部所约定的地址、法定代表人、电话亦为有效的通知送达地址。</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保密条款</w:t>
      </w:r>
    </w:p>
    <w:p>
      <w:pPr>
        <w:spacing w:before="97"/>
        <w:ind w:firstLine="480"/>
      </w:pPr>
      <w:r>
        <w:rPr>
          <w:rFonts w:hint="eastAsia"/>
        </w:rPr>
        <w:t>1、双方均承诺并保证其有义务不向非本协议签署方透露保密信息，该保密信息指由签署本协议的一方向另一方透露的，与双方合作有关的任何口头或书 面形式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pPr>
        <w:spacing w:before="97"/>
        <w:ind w:left="425" w:leftChars="177" w:firstLine="52" w:firstLineChars="22"/>
      </w:pPr>
      <w:r>
        <w:rPr>
          <w:rFonts w:hint="eastAsia"/>
        </w:rPr>
        <w:t>2、对于本协议中描述的保密信息，双方及其代理人、代表应当：</w:t>
      </w:r>
    </w:p>
    <w:p>
      <w:pPr>
        <w:spacing w:before="0" w:beforeLines="0"/>
        <w:ind w:firstLine="480"/>
      </w:pPr>
      <w:r>
        <w:rPr>
          <w:rFonts w:hint="eastAsia"/>
        </w:rPr>
        <w:t>（1）以不低于保护自己保密信息的程度（至少以合理程度）予以保密；</w:t>
      </w:r>
    </w:p>
    <w:p>
      <w:pPr>
        <w:spacing w:before="0" w:beforeLines="0"/>
        <w:ind w:firstLine="480"/>
      </w:pPr>
      <w:r>
        <w:rPr>
          <w:rFonts w:hint="eastAsia"/>
        </w:rPr>
        <w:t>（2）要求获知保密信息的雇员或被委托方对保密信息予以保密；</w:t>
      </w:r>
    </w:p>
    <w:p>
      <w:pPr>
        <w:spacing w:before="0" w:beforeLines="0"/>
        <w:ind w:firstLine="480"/>
      </w:pPr>
      <w:r>
        <w:rPr>
          <w:rFonts w:hint="eastAsia"/>
        </w:rPr>
        <w:t>（3）在必要情况下，根据双方书面商定的方式使用保密信息。</w:t>
      </w:r>
    </w:p>
    <w:p>
      <w:pPr>
        <w:spacing w:before="97"/>
        <w:ind w:firstLine="480"/>
      </w:pPr>
      <w:r>
        <w:rPr>
          <w:rFonts w:hint="eastAsia"/>
        </w:rPr>
        <w:t>3、对于以下信息，双方均免除保密责任：</w:t>
      </w:r>
    </w:p>
    <w:p>
      <w:pPr>
        <w:spacing w:before="0" w:beforeLines="0"/>
        <w:ind w:firstLine="480"/>
      </w:pPr>
      <w:r>
        <w:rPr>
          <w:rFonts w:hint="eastAsia"/>
        </w:rPr>
        <w:t>（1）公众通过合法途径获知的信息；从非本协议签署方获知的，并未违反本协议项下任何保密责任的信息；</w:t>
      </w:r>
    </w:p>
    <w:p>
      <w:pPr>
        <w:spacing w:before="0" w:beforeLines="0"/>
        <w:ind w:firstLine="480"/>
      </w:pPr>
      <w:r>
        <w:rPr>
          <w:rFonts w:hint="eastAsia"/>
        </w:rPr>
        <w:t>（2）为法律或有管辖权的政府部门根据法令所要求透露的信息，或者根据法律程序而要求透露的信息。</w:t>
      </w:r>
    </w:p>
    <w:p>
      <w:pPr>
        <w:spacing w:before="97"/>
        <w:ind w:firstLine="480"/>
      </w:pPr>
      <w:r>
        <w:rPr>
          <w:rFonts w:hint="eastAsia"/>
        </w:rPr>
        <w:t>4、本协议中所有协议条款均属商业秘密，未经对方同意，任何一方不能以任何理由向第三方透露。</w:t>
      </w:r>
    </w:p>
    <w:p>
      <w:pPr>
        <w:spacing w:before="97"/>
        <w:ind w:firstLine="480"/>
      </w:pPr>
      <w:r>
        <w:t>5</w:t>
      </w:r>
      <w:r>
        <w:rPr>
          <w:rFonts w:hint="eastAsia"/>
        </w:rPr>
        <w:t>、任何一方违反本条约定的，若视为严重违约。守约方有权以书面形式通知违约方单方终止本协议，同时保留依法采取进一步法律措施的权利，违约方应承担由此给守约方带来的一切损失。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6</w:t>
      </w:r>
      <w:r>
        <w:rPr>
          <w:rFonts w:hint="eastAsia"/>
        </w:rPr>
        <w:t>、本条不因本协议无效、终止、解除或履行完成而失效。</w:t>
      </w:r>
    </w:p>
    <w:p>
      <w:pPr>
        <w:pStyle w:val="2"/>
        <w:numPr>
          <w:ilvl w:val="0"/>
          <w:numId w:val="1"/>
        </w:numPr>
        <w:spacing w:before="326"/>
        <w:ind w:left="0" w:firstLine="482"/>
      </w:pPr>
      <w:r>
        <w:rPr>
          <w:rFonts w:hint="eastAsia"/>
        </w:rPr>
        <w:t>知识产权</w:t>
      </w:r>
    </w:p>
    <w:p>
      <w:pPr>
        <w:spacing w:before="97"/>
        <w:ind w:firstLine="480"/>
      </w:pPr>
      <w:r>
        <w:t>1</w:t>
      </w:r>
      <w:r>
        <w:rPr>
          <w:rFonts w:hint="eastAsia"/>
        </w:rPr>
        <w:t>、任何一方在使用另一方的企业名称、商标、商号、品牌、域名和网站时，应当完全只限于履行本协议中约定的权利义务内容，不得夹带其它业务内容或经营目的。</w:t>
      </w:r>
    </w:p>
    <w:p>
      <w:pPr>
        <w:spacing w:before="97"/>
        <w:ind w:firstLine="480"/>
      </w:pPr>
      <w:r>
        <w:t>2</w:t>
      </w:r>
      <w:r>
        <w:rPr>
          <w:rFonts w:hint="eastAsia"/>
        </w:rPr>
        <w:t>、任何一方可以未经另一方允许在自身的宣传资料中使用另一方的企业名称、商标、商号、品牌、域名和网站，但在使用后应当及时告知另一方。</w:t>
      </w:r>
    </w:p>
    <w:p>
      <w:pPr>
        <w:spacing w:before="97"/>
        <w:ind w:firstLine="480"/>
      </w:pPr>
      <w:r>
        <w:t>3</w:t>
      </w:r>
      <w:r>
        <w:rPr>
          <w:rFonts w:hint="eastAsia"/>
        </w:rPr>
        <w:t>双方承诺在履行本协议期间及在本协议期满后不得对对方所拥有的商标、商号及商誉等进行贬低或者其它任何损害，也不对对方所有的网站、APP等进行任何贬低、抄袭、歪曲、破坏或其它损害。</w:t>
      </w:r>
    </w:p>
    <w:p>
      <w:pPr>
        <w:spacing w:before="97"/>
        <w:ind w:firstLine="480"/>
      </w:pPr>
      <w:r>
        <w:rPr>
          <w:rFonts w:hint="eastAsia"/>
        </w:rPr>
        <w:t>4、任何一方违反本条约定的，若视为严重违约。守约方有权以书面形式通知违约方单方终止本协议，同时保留依法采取进一步法律措施的权利，违约方应承担由此给守约方带来的一切损失。</w:t>
      </w:r>
    </w:p>
    <w:p>
      <w:pPr>
        <w:spacing w:before="97"/>
        <w:ind w:firstLine="480"/>
      </w:pPr>
      <w:r>
        <w:t>5</w:t>
      </w:r>
      <w:r>
        <w:rPr>
          <w:rFonts w:hint="eastAsia"/>
        </w:rPr>
        <w:t>、本条不因本协议无效、终止、解除或履行完成而失效。</w:t>
      </w:r>
    </w:p>
    <w:p>
      <w:pPr>
        <w:pStyle w:val="2"/>
        <w:numPr>
          <w:ilvl w:val="0"/>
          <w:numId w:val="1"/>
        </w:numPr>
        <w:spacing w:before="326"/>
        <w:ind w:left="0" w:firstLine="482"/>
      </w:pPr>
      <w:r>
        <w:rPr>
          <w:rFonts w:hint="eastAsia"/>
        </w:rPr>
        <w:t>禁止贿赂、</w:t>
      </w:r>
    </w:p>
    <w:p>
      <w:pPr>
        <w:spacing w:before="97"/>
        <w:ind w:firstLine="480"/>
      </w:pPr>
      <w:r>
        <w:rPr>
          <w:rFonts w:hint="eastAsia"/>
        </w:rPr>
        <w:t>1、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员或管理、工作人员就上述事项达成任何安排，但按照商业惯例赠送小额广告礼品的除外。</w:t>
      </w:r>
    </w:p>
    <w:p>
      <w:pPr>
        <w:spacing w:before="97"/>
        <w:ind w:firstLine="480"/>
      </w:pPr>
      <w:r>
        <w:t>2</w:t>
      </w:r>
      <w:r>
        <w:rPr>
          <w:rFonts w:hint="eastAsia"/>
        </w:rPr>
        <w:t>、若任何一方违反了本条规定，视为严重违约。守约方有权以书面形式通知违约方单方终止本协议，同时保留依法采取进一步法律措施的权利，违约方应承担由此给守约方带来的一切损失。</w:t>
      </w:r>
    </w:p>
    <w:p>
      <w:pPr>
        <w:spacing w:before="97"/>
        <w:ind w:firstLine="480"/>
      </w:pPr>
      <w:r>
        <w:t>3</w:t>
      </w:r>
      <w:r>
        <w:rPr>
          <w:rFonts w:hint="eastAsia"/>
        </w:rPr>
        <w:t>、本条不因本协议无效、终止、解除或履行完成而失效。</w:t>
      </w:r>
    </w:p>
    <w:p>
      <w:pPr>
        <w:pStyle w:val="2"/>
        <w:numPr>
          <w:ilvl w:val="0"/>
          <w:numId w:val="1"/>
        </w:numPr>
        <w:spacing w:before="326"/>
        <w:ind w:left="0" w:firstLine="482"/>
      </w:pPr>
      <w:r>
        <w:rPr>
          <w:rFonts w:hint="eastAsia"/>
        </w:rPr>
        <w:t>禁止雇</w:t>
      </w:r>
      <w:r>
        <w:rPr>
          <w:rStyle w:val="17"/>
          <w:rFonts w:hint="eastAsia"/>
          <w:b/>
          <w:bCs w:val="0"/>
        </w:rPr>
        <w:t>佣</w:t>
      </w:r>
      <w:r>
        <w:rPr>
          <w:rFonts w:hint="eastAsia"/>
        </w:rPr>
        <w:t>条款</w:t>
      </w:r>
    </w:p>
    <w:p>
      <w:pPr>
        <w:spacing w:before="97"/>
        <w:ind w:firstLine="482"/>
      </w:pPr>
      <w:r>
        <w:rPr>
          <w:rFonts w:hint="eastAsia"/>
          <w:b/>
        </w:rPr>
        <w:t>1、本协议有效期内及协议履行完毕、</w:t>
      </w:r>
      <w:commentRangeStart w:id="4"/>
      <w:r>
        <w:rPr>
          <w:rFonts w:hint="eastAsia"/>
          <w:b/>
        </w:rPr>
        <w:t>终止或解除后2年内</w:t>
      </w:r>
      <w:commentRangeEnd w:id="4"/>
      <w:r>
        <w:rPr>
          <w:rStyle w:val="14"/>
        </w:rPr>
        <w:commentReference w:id="4"/>
      </w:r>
      <w:r>
        <w:rPr>
          <w:rFonts w:hint="eastAsia"/>
        </w:rPr>
        <w:t>，任何一方不得雇佣另一方的任何员工，或唆使、引诱另一方员工离职，但任何一方书面获得另一方许可的除外。</w:t>
      </w:r>
    </w:p>
    <w:p>
      <w:pPr>
        <w:spacing w:before="97"/>
        <w:ind w:firstLine="480"/>
      </w:pPr>
      <w:r>
        <w:rPr>
          <w:rFonts w:hint="eastAsia"/>
        </w:rPr>
        <w:t>2、若任何一方违反了本条规定，视为严重违约。在合同有效期内，守约方有权以书面形式通知违约方单方终止本协议，同时保留依法采取进一步法律措施的权利，违约方应承担由此给守约方带来的一切损失。</w:t>
      </w:r>
    </w:p>
    <w:p>
      <w:pPr>
        <w:pStyle w:val="2"/>
        <w:numPr>
          <w:ilvl w:val="0"/>
          <w:numId w:val="1"/>
        </w:numPr>
        <w:spacing w:before="326"/>
        <w:ind w:left="0" w:firstLine="482"/>
      </w:pPr>
      <w:r>
        <w:t>权利让与</w:t>
      </w:r>
    </w:p>
    <w:p>
      <w:pPr>
        <w:spacing w:before="97"/>
        <w:ind w:firstLine="480"/>
      </w:pPr>
      <w:r>
        <w:rPr>
          <w:rFonts w:hint="eastAsia"/>
        </w:rPr>
        <w:t>1、合作期间内，任何一方不得因另一方单位名称的变更或者法定代表人、负责人和承办人等事项的变动而不履行本协议所规定的内容。</w:t>
      </w:r>
    </w:p>
    <w:p>
      <w:pPr>
        <w:spacing w:before="97"/>
        <w:ind w:firstLine="480"/>
      </w:pPr>
      <w:r>
        <w:t>2</w:t>
      </w:r>
      <w:r>
        <w:rPr>
          <w:rFonts w:hint="eastAsia"/>
        </w:rPr>
        <w:t>、除本协议约定情形外，任何一方在未经另一方事先书面同意的情况下，均不得将本协议项下地位或本协议项下权利义务向第三方转让、提供担保或以其他方法进行处分，亦不得让第三方承继。</w:t>
      </w:r>
    </w:p>
    <w:p>
      <w:pPr>
        <w:spacing w:before="97"/>
        <w:ind w:firstLine="480"/>
      </w:pPr>
      <w:r>
        <w:rPr>
          <w:rFonts w:hint="eastAsia"/>
        </w:rPr>
        <w:t>3、如甲方因为政策变动或自身的融资发展需要，可以将本协议相关的权利义务转移至甲方的关联方，并及时通知乙方，乙方再收到甲方的通知后视为同意相关权利义务的转移，同时可以向甲方提出另行与关联方签署合作协议的要求，甲方应当尽力促使其关联方与乙方签署合作协议。</w:t>
      </w:r>
    </w:p>
    <w:p>
      <w:pPr>
        <w:pStyle w:val="2"/>
        <w:numPr>
          <w:ilvl w:val="0"/>
          <w:numId w:val="1"/>
        </w:numPr>
        <w:spacing w:before="326"/>
        <w:ind w:left="0" w:firstLine="482"/>
      </w:pPr>
      <w:r>
        <w:rPr>
          <w:rFonts w:hint="eastAsia"/>
        </w:rPr>
        <w:t>违约责任</w:t>
      </w:r>
    </w:p>
    <w:p>
      <w:pPr>
        <w:spacing w:before="97"/>
        <w:ind w:firstLine="480"/>
      </w:pPr>
      <w:r>
        <w:t>除本协议另有约定外</w:t>
      </w:r>
      <w:r>
        <w:rPr>
          <w:rFonts w:hint="eastAsia"/>
        </w:rPr>
        <w:t>，</w:t>
      </w:r>
      <w:r>
        <w:t>任何一方违反本协议约定的</w:t>
      </w:r>
      <w:r>
        <w:rPr>
          <w:rFonts w:hint="eastAsia"/>
        </w:rPr>
        <w:t>，</w:t>
      </w:r>
      <w:r>
        <w:t>应当全额赔偿另一方因此而遭受的所有损失</w:t>
      </w:r>
      <w:r>
        <w:rPr>
          <w:rFonts w:hint="eastAsia"/>
        </w:rPr>
        <w:t>，以及守约方为了弥补、挽回损失而支出的诉讼费用、律师费用、鉴定费用、交通及餐饮等一切纠纷解决的相关费用。</w:t>
      </w:r>
    </w:p>
    <w:p>
      <w:pPr>
        <w:pStyle w:val="2"/>
        <w:numPr>
          <w:ilvl w:val="0"/>
          <w:numId w:val="1"/>
        </w:numPr>
        <w:spacing w:before="326"/>
        <w:ind w:left="0" w:firstLine="482"/>
      </w:pPr>
      <w:r>
        <w:rPr>
          <w:rFonts w:hint="eastAsia"/>
        </w:rPr>
        <w:t>不可抗力</w:t>
      </w:r>
    </w:p>
    <w:p>
      <w:pPr>
        <w:spacing w:before="97"/>
        <w:ind w:firstLine="480"/>
      </w:pPr>
      <w:r>
        <w:rPr>
          <w:rFonts w:hint="eastAsia"/>
        </w:rPr>
        <w:t>由于战争、地震、雷击、水灾、火灾、政府行为等不可抗力原因致使双方方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pPr>
        <w:pStyle w:val="2"/>
        <w:numPr>
          <w:ilvl w:val="0"/>
          <w:numId w:val="1"/>
        </w:numPr>
        <w:spacing w:before="326"/>
        <w:ind w:left="0" w:firstLine="482"/>
      </w:pPr>
      <w:r>
        <w:rPr>
          <w:rFonts w:hint="eastAsia"/>
        </w:rPr>
        <w:t>协议的变更、解除及终止</w:t>
      </w:r>
    </w:p>
    <w:p>
      <w:pPr>
        <w:spacing w:before="97"/>
        <w:ind w:firstLine="480"/>
      </w:pPr>
      <w:r>
        <w:t>1</w:t>
      </w:r>
      <w:r>
        <w:rPr>
          <w:rFonts w:hint="eastAsia"/>
        </w:rPr>
        <w:t>、协议期间，任何一方欲协商变更、解除及终止本协议的，需提前一个月向另一方书面提出，经双方协商一致并签署书面补充协议方可变更、解除及终止本协议；若任何一方未经对方书面同意，擅自变更或终止本协议，则需赔偿另一方因此而遭受的经济及声誉损失。</w:t>
      </w:r>
    </w:p>
    <w:p>
      <w:pPr>
        <w:spacing w:before="0" w:beforeLines="0"/>
        <w:ind w:firstLine="480"/>
      </w:pPr>
      <w:r>
        <w:t>2</w:t>
      </w:r>
      <w:r>
        <w:rPr>
          <w:rFonts w:hint="eastAsia"/>
        </w:rPr>
        <w:t>、除本协议另有约定外，下列情况下，甲方向乙方提出变更、解除或终止本协议的请求的双方应立即就协议的变更、</w:t>
      </w:r>
      <w:r>
        <w:t>解除或终止进行协商</w:t>
      </w:r>
      <w:r>
        <w:rPr>
          <w:rFonts w:hint="eastAsia"/>
        </w:rPr>
        <w:t>：</w:t>
      </w:r>
    </w:p>
    <w:p>
      <w:pPr>
        <w:spacing w:before="0" w:beforeLines="0"/>
        <w:ind w:firstLine="480"/>
      </w:pPr>
      <w:r>
        <w:rPr>
          <w:rFonts w:hint="eastAsia"/>
        </w:rPr>
        <w:t>（1）协议签署地的法律或者法规与本协议发生冲突；</w:t>
      </w:r>
    </w:p>
    <w:p>
      <w:pPr>
        <w:spacing w:before="0" w:beforeLines="0"/>
        <w:ind w:firstLine="480"/>
      </w:pPr>
      <w:r>
        <w:rPr>
          <w:rFonts w:hint="eastAsia"/>
        </w:rPr>
        <w:t>（2）由于旅行行业管理机构的行为而导致其它旅行供应商付给甲方代理费用发生变更；</w:t>
      </w:r>
    </w:p>
    <w:p>
      <w:pPr>
        <w:spacing w:before="0" w:beforeLines="0"/>
        <w:ind w:firstLine="480"/>
      </w:pPr>
      <w:r>
        <w:rPr>
          <w:rFonts w:hint="eastAsia"/>
        </w:rPr>
        <w:t>（3）甲方政府主管部门的行政费用发生变化，使得甲方无法继续开展业务。</w:t>
      </w:r>
    </w:p>
    <w:p>
      <w:pPr>
        <w:spacing w:before="0" w:beforeLines="0"/>
        <w:ind w:firstLine="480"/>
      </w:pPr>
      <w:r>
        <w:rPr>
          <w:rFonts w:hint="eastAsia"/>
        </w:rPr>
        <w:t>若双方协商无法达成一致，则本协议自甲方提出书面终止要求一个月之后终止。</w:t>
      </w:r>
    </w:p>
    <w:p>
      <w:pPr>
        <w:spacing w:before="97"/>
        <w:ind w:firstLine="480"/>
      </w:pPr>
      <w:r>
        <w:t>3</w:t>
      </w:r>
      <w:r>
        <w:rPr>
          <w:rFonts w:hint="eastAsia"/>
        </w:rPr>
        <w:t>、除本协议另有约定外，如果任何一方资不抵债，或被进行清算，或终止经营，或提出破产申请/被提出破产申请，或被告破产，或为债权人利益进行转让，另一方均有权通过书面通知立即终止本协议而不需承担任何额外责任，终止同时送达时本协议终止。</w:t>
      </w:r>
    </w:p>
    <w:p>
      <w:pPr>
        <w:pStyle w:val="2"/>
        <w:numPr>
          <w:ilvl w:val="0"/>
          <w:numId w:val="1"/>
        </w:numPr>
        <w:spacing w:before="326"/>
        <w:ind w:left="0" w:firstLine="482"/>
      </w:pPr>
      <w:r>
        <w:rPr>
          <w:rFonts w:hint="eastAsia"/>
        </w:rPr>
        <w:t>协议的弃权和可分割性</w:t>
      </w:r>
    </w:p>
    <w:p>
      <w:pPr>
        <w:spacing w:before="97"/>
        <w:ind w:firstLine="480"/>
      </w:pPr>
      <w:r>
        <w:rPr>
          <w:rFonts w:hint="eastAsia"/>
        </w:rPr>
        <w:t>1、本协议的任何一方延迟或不行使本协议约定的权利或补救措施的，不视为对相关权利的放弃。</w:t>
      </w:r>
    </w:p>
    <w:p>
      <w:pPr>
        <w:spacing w:before="97"/>
        <w:ind w:firstLine="480"/>
      </w:pPr>
      <w:r>
        <w:rPr>
          <w:rFonts w:hint="eastAsia"/>
        </w:rPr>
        <w:t>2、</w:t>
      </w:r>
      <w:r>
        <w:t>单独或部分行使本协议约定的任何权利或补救措施的</w:t>
      </w:r>
      <w:r>
        <w:rPr>
          <w:rFonts w:hint="eastAsia"/>
        </w:rPr>
        <w:t>，</w:t>
      </w:r>
      <w:r>
        <w:t>其根据本协议享有的其他权利或补救措施不受影响</w:t>
      </w:r>
      <w:r>
        <w:rPr>
          <w:rFonts w:hint="eastAsia"/>
        </w:rPr>
        <w:t>。</w:t>
      </w:r>
    </w:p>
    <w:p>
      <w:pPr>
        <w:spacing w:before="97"/>
        <w:ind w:firstLine="480"/>
      </w:pPr>
      <w:r>
        <w:rPr>
          <w:rFonts w:hint="eastAsia"/>
        </w:rPr>
        <w:t>3、</w:t>
      </w:r>
      <w:r>
        <w:t>任何一方放弃法律法规规定的权利</w:t>
      </w:r>
      <w:r>
        <w:rPr>
          <w:rFonts w:hint="eastAsia"/>
        </w:rPr>
        <w:t>、</w:t>
      </w:r>
      <w:r>
        <w:t>权力及补救措施的</w:t>
      </w:r>
      <w:r>
        <w:rPr>
          <w:rFonts w:hint="eastAsia"/>
        </w:rPr>
        <w:t>，</w:t>
      </w:r>
      <w:r>
        <w:t>必须以书面形式作出承诺</w:t>
      </w:r>
      <w:r>
        <w:rPr>
          <w:rFonts w:hint="eastAsia"/>
        </w:rPr>
        <w:t>，</w:t>
      </w:r>
      <w:r>
        <w:t>加盖公章并经授权代表签字后生效</w:t>
      </w:r>
      <w:r>
        <w:rPr>
          <w:rFonts w:hint="eastAsia"/>
        </w:rPr>
        <w:t>。</w:t>
      </w:r>
    </w:p>
    <w:p>
      <w:pPr>
        <w:spacing w:before="97"/>
        <w:ind w:firstLine="480"/>
      </w:pPr>
      <w:r>
        <w:rPr>
          <w:rFonts w:hint="eastAsia"/>
        </w:rPr>
        <w:t>4、</w:t>
      </w:r>
      <w:r>
        <w:t>本协议的部分内容在任何时候因根据任何有关司法辖区的法律被认定违法</w:t>
      </w:r>
      <w:r>
        <w:rPr>
          <w:rFonts w:hint="eastAsia"/>
        </w:rPr>
        <w:t>、</w:t>
      </w:r>
      <w:r>
        <w:t>无效或不能履行</w:t>
      </w:r>
      <w:r>
        <w:rPr>
          <w:rFonts w:hint="eastAsia"/>
        </w:rPr>
        <w:t>的，不影响其他协议内容的履行。</w:t>
      </w:r>
    </w:p>
    <w:p>
      <w:pPr>
        <w:pStyle w:val="2"/>
        <w:numPr>
          <w:ilvl w:val="0"/>
          <w:numId w:val="1"/>
        </w:numPr>
        <w:spacing w:before="326"/>
        <w:ind w:left="0" w:firstLine="482"/>
      </w:pPr>
      <w:r>
        <w:rPr>
          <w:rFonts w:hint="eastAsia"/>
        </w:rPr>
        <w:t>附加文本的效力</w:t>
      </w:r>
    </w:p>
    <w:p>
      <w:pPr>
        <w:spacing w:before="97"/>
        <w:ind w:firstLine="480"/>
      </w:pPr>
      <w:r>
        <w:t>1</w:t>
      </w:r>
      <w:r>
        <w:rPr>
          <w:rFonts w:hint="eastAsia"/>
        </w:rPr>
        <w:t>、本协议签署后，双方可以签署补充协议或以邮件的方式，约定产品、价格、预订流程方面的变更。多个补充协议或邮件内容与本协议或其他补充协议或邮件内容有冲突的，以较后者为准。</w:t>
      </w:r>
    </w:p>
    <w:p>
      <w:pPr>
        <w:spacing w:before="97"/>
        <w:ind w:firstLine="480"/>
      </w:pPr>
      <w:r>
        <w:t>2</w:t>
      </w:r>
      <w:r>
        <w:rPr>
          <w:rFonts w:hint="eastAsia"/>
        </w:rPr>
        <w:t>、本协议如有附件，也同为本协议不可分割的一部分，具备同等法律效力。</w:t>
      </w:r>
    </w:p>
    <w:p>
      <w:pPr>
        <w:pStyle w:val="2"/>
        <w:numPr>
          <w:ilvl w:val="0"/>
          <w:numId w:val="1"/>
        </w:numPr>
        <w:spacing w:before="326"/>
        <w:ind w:left="0" w:firstLine="482"/>
      </w:pPr>
      <w:r>
        <w:t>法律适用</w:t>
      </w:r>
    </w:p>
    <w:p>
      <w:pPr>
        <w:spacing w:before="97"/>
        <w:ind w:firstLine="480"/>
      </w:pPr>
      <w:r>
        <w:rPr>
          <w:rFonts w:hint="eastAsia"/>
        </w:rPr>
        <w:t>双方一致确定，本协议的效力、履行、解释及争议解决均适用中国法律。</w:t>
      </w:r>
    </w:p>
    <w:p>
      <w:pPr>
        <w:pStyle w:val="2"/>
        <w:numPr>
          <w:ilvl w:val="0"/>
          <w:numId w:val="1"/>
        </w:numPr>
        <w:spacing w:before="326"/>
        <w:ind w:left="0" w:firstLine="482"/>
      </w:pPr>
      <w:r>
        <w:rPr>
          <w:rFonts w:hint="eastAsia"/>
        </w:rPr>
        <w:t>争议解决</w:t>
      </w:r>
    </w:p>
    <w:p>
      <w:pPr>
        <w:spacing w:before="97"/>
        <w:ind w:firstLine="480"/>
      </w:pPr>
      <w:r>
        <w:rPr>
          <w:rFonts w:hint="eastAsia"/>
        </w:rPr>
        <w:t>1、因本协议的签订、效力、履行、解释或因与本协议的其他事项而产生的任何争议应立即由双方友好协商解决。任何一方向另一方送达协商通知时，协商应立即开始进行。</w:t>
      </w:r>
    </w:p>
    <w:p>
      <w:pPr>
        <w:spacing w:before="97"/>
        <w:ind w:firstLine="480"/>
      </w:pPr>
      <w:r>
        <w:rPr>
          <w:rFonts w:hint="eastAsia"/>
        </w:rPr>
        <w:t>2、协商通知送达后三十（30）日内争议仍无法得到解决，任何一方可选择向协议签署地人民法院提起诉讼。</w:t>
      </w:r>
    </w:p>
    <w:p>
      <w:pPr>
        <w:pStyle w:val="2"/>
        <w:numPr>
          <w:ilvl w:val="0"/>
          <w:numId w:val="1"/>
        </w:numPr>
        <w:spacing w:before="326"/>
        <w:ind w:left="0" w:firstLine="482"/>
      </w:pPr>
      <w:r>
        <w:rPr>
          <w:rFonts w:hint="eastAsia"/>
        </w:rPr>
        <w:t>协议的生效</w:t>
      </w:r>
    </w:p>
    <w:p>
      <w:pPr>
        <w:spacing w:before="97"/>
        <w:ind w:firstLine="480"/>
      </w:pPr>
      <w:r>
        <w:rPr>
          <w:rFonts w:hint="eastAsia"/>
        </w:rPr>
        <w:t>1、本协议一式两份，双方各执一份，具有同等效力。本协议经双方盖章或签字后生效，至双方合作期满为止。</w:t>
      </w:r>
    </w:p>
    <w:p>
      <w:pPr>
        <w:spacing w:before="97"/>
        <w:ind w:firstLine="482"/>
        <w:rPr>
          <w:b/>
        </w:rPr>
      </w:pPr>
      <w:r>
        <w:rPr>
          <w:rFonts w:hint="eastAsia"/>
          <w:b/>
        </w:rPr>
        <w:t>2、本协议取代双方之前关于合作事项的任何口头和书面约定。</w:t>
      </w:r>
    </w:p>
    <w:p>
      <w:pPr>
        <w:spacing w:before="97"/>
        <w:ind w:firstLine="480"/>
      </w:pPr>
      <w:r>
        <w:rPr>
          <w:rFonts w:hint="eastAsia"/>
        </w:rPr>
        <w:t>（以下无正文，为协议双方之签署）</w:t>
      </w:r>
    </w:p>
    <w:p>
      <w:pPr>
        <w:spacing w:before="489" w:beforeLines="150"/>
        <w:ind w:firstLine="480"/>
      </w:pPr>
      <w:r>
        <w:rPr>
          <w:rFonts w:hint="eastAsia"/>
        </w:rPr>
        <w:t>甲方（盖章）：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p>
      <w:pPr>
        <w:spacing w:before="489" w:beforeLines="150"/>
        <w:ind w:firstLine="480"/>
      </w:pPr>
      <w:r>
        <w:rPr>
          <w:rFonts w:hint="eastAsia"/>
        </w:rPr>
        <w:t>乙方（盖章）：</w:t>
      </w:r>
    </w:p>
    <w:p>
      <w:pPr>
        <w:spacing w:before="163" w:beforeLines="50"/>
        <w:ind w:firstLine="480"/>
      </w:pPr>
      <w:r>
        <w:rPr>
          <w:rFonts w:hint="eastAsia"/>
        </w:rPr>
        <w:t>授权代表（签字）：</w:t>
      </w:r>
    </w:p>
    <w:p>
      <w:pPr>
        <w:spacing w:before="163" w:beforeLines="50"/>
        <w:ind w:firstLine="480"/>
      </w:pPr>
      <w:r>
        <w:rPr>
          <w:rFonts w:hint="eastAsia"/>
        </w:rPr>
        <w:t xml:space="preserve">日期： </w:t>
      </w:r>
      <w:r>
        <w:t xml:space="preserve">   年</w:t>
      </w:r>
      <w:r>
        <w:rPr>
          <w:rFonts w:hint="eastAsia"/>
        </w:rPr>
        <w:t xml:space="preserve"> </w:t>
      </w:r>
      <w:r>
        <w:t xml:space="preserve">  月</w:t>
      </w:r>
      <w:r>
        <w:rPr>
          <w:rFonts w:hint="eastAsia"/>
        </w:rPr>
        <w:t xml:space="preserve"> </w:t>
      </w:r>
      <w:r>
        <w:t xml:space="preserve">  日</w:t>
      </w:r>
    </w:p>
    <w:sectPr>
      <w:pgSz w:w="11906" w:h="16838"/>
      <w:pgMar w:top="1440" w:right="1800" w:bottom="1440" w:left="1800" w:header="283" w:footer="992" w:gutter="0"/>
      <w:cols w:space="425" w:num="1"/>
      <w:docGrid w:type="lines"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F" w:date="2020-07-10T16:00:00Z" w:initials="Pjd">
    <w:p w14:paraId="0CEE517B">
      <w:pPr>
        <w:pStyle w:val="4"/>
        <w:spacing w:before="97"/>
        <w:ind w:firstLine="420"/>
      </w:pPr>
      <w:r>
        <w:t>该部分请公司结合</w:t>
      </w:r>
      <w:r>
        <w:rPr>
          <w:rFonts w:hint="eastAsia"/>
        </w:rPr>
        <w:t>甲方</w:t>
      </w:r>
      <w:r>
        <w:t>的要求进行调整</w:t>
      </w:r>
      <w:r>
        <w:rPr>
          <w:rFonts w:hint="eastAsia"/>
        </w:rPr>
        <w:t>。</w:t>
      </w:r>
    </w:p>
  </w:comment>
  <w:comment w:id="1" w:author="GF" w:date="2020-07-10T16:01:00Z" w:initials="Pjd">
    <w:p w14:paraId="29204F1F">
      <w:pPr>
        <w:pStyle w:val="4"/>
        <w:spacing w:before="97"/>
        <w:ind w:firstLine="420"/>
      </w:pPr>
      <w:r>
        <w:t>该部分请公司结合甲方的项目进行调整</w:t>
      </w:r>
      <w:r>
        <w:rPr>
          <w:rFonts w:hint="eastAsia"/>
        </w:rPr>
        <w:t>。</w:t>
      </w:r>
    </w:p>
  </w:comment>
  <w:comment w:id="2" w:author="GF" w:date="2020-07-10T16:02:00Z" w:initials="Pjd">
    <w:p w14:paraId="423F7ED4">
      <w:pPr>
        <w:pStyle w:val="4"/>
        <w:spacing w:before="97"/>
        <w:ind w:firstLine="420"/>
      </w:pPr>
      <w:r>
        <w:t>该部分请公司结合具体的项目情况进行调整</w:t>
      </w:r>
      <w:r>
        <w:rPr>
          <w:rFonts w:hint="eastAsia"/>
        </w:rPr>
        <w:t>。</w:t>
      </w:r>
    </w:p>
  </w:comment>
  <w:comment w:id="3" w:author="GF" w:date="2020-07-10T16:02:00Z" w:initials="Pjd">
    <w:p w14:paraId="13321B58">
      <w:pPr>
        <w:pStyle w:val="4"/>
        <w:spacing w:before="97"/>
        <w:ind w:firstLine="420"/>
      </w:pPr>
      <w:r>
        <w:t>同上</w:t>
      </w:r>
    </w:p>
  </w:comment>
  <w:comment w:id="4" w:author="GF" w:date="2020-07-10T16:02:00Z" w:initials="Pjd">
    <w:p w14:paraId="0DE21AA9">
      <w:pPr>
        <w:pStyle w:val="4"/>
        <w:spacing w:before="97"/>
        <w:ind w:firstLine="420"/>
      </w:pPr>
      <w:r>
        <w:t>该期间请公司结合行业及公司情况进行确认或调整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CEE517B" w15:done="0"/>
  <w15:commentEx w15:paraId="29204F1F" w15:done="0"/>
  <w15:commentEx w15:paraId="423F7ED4" w15:done="0"/>
  <w15:commentEx w15:paraId="13321B58" w15:done="0"/>
  <w15:commentEx w15:paraId="0DE21A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7513"/>
        <w:tab w:val="clear" w:pos="8306"/>
      </w:tabs>
      <w:spacing w:before="72"/>
      <w:ind w:left="-1800" w:leftChars="-750" w:right="-1757" w:rightChars="-732" w:firstLine="0" w:firstLineChars="0"/>
    </w:pPr>
    <w:r>
      <w:drawing>
        <wp:anchor distT="0" distB="0" distL="114300" distR="114300" simplePos="0" relativeHeight="251658240" behindDoc="0" locked="0" layoutInCell="1" allowOverlap="1">
          <wp:simplePos x="0" y="0"/>
          <wp:positionH relativeFrom="column">
            <wp:posOffset>-1143000</wp:posOffset>
          </wp:positionH>
          <wp:positionV relativeFrom="paragraph">
            <wp:posOffset>-84455</wp:posOffset>
          </wp:positionV>
          <wp:extent cx="7886700" cy="1095375"/>
          <wp:effectExtent l="0" t="0" r="0" b="9525"/>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r>
      <w:drawing>
        <wp:inline distT="0" distB="0" distL="0" distR="0">
          <wp:extent cx="7534275" cy="9569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r>
      <w:drawing>
        <wp:anchor distT="0" distB="0" distL="114300" distR="114300" simplePos="0" relativeHeight="251659264" behindDoc="0" locked="0" layoutInCell="1" allowOverlap="1">
          <wp:simplePos x="0" y="0"/>
          <wp:positionH relativeFrom="column">
            <wp:posOffset>-1143000</wp:posOffset>
          </wp:positionH>
          <wp:positionV relativeFrom="paragraph">
            <wp:posOffset>-445135</wp:posOffset>
          </wp:positionV>
          <wp:extent cx="7886700" cy="1095375"/>
          <wp:effectExtent l="0" t="0" r="0" b="952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886700" cy="10953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F12"/>
    <w:multiLevelType w:val="multilevel"/>
    <w:tmpl w:val="10216F12"/>
    <w:lvl w:ilvl="0" w:tentative="0">
      <w:start w:val="1"/>
      <w:numFmt w:val="chineseCountingThousand"/>
      <w:suff w:val="space"/>
      <w:lvlText w:val="第%1条"/>
      <w:lvlJc w:val="left"/>
      <w:pPr>
        <w:ind w:left="420"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A5"/>
    <w:rsid w:val="00000765"/>
    <w:rsid w:val="000273D9"/>
    <w:rsid w:val="00081F69"/>
    <w:rsid w:val="000A61DF"/>
    <w:rsid w:val="000F3F0C"/>
    <w:rsid w:val="001172A8"/>
    <w:rsid w:val="001C4F7F"/>
    <w:rsid w:val="00202CF0"/>
    <w:rsid w:val="002422F5"/>
    <w:rsid w:val="002C63AE"/>
    <w:rsid w:val="002D0BEE"/>
    <w:rsid w:val="00325D87"/>
    <w:rsid w:val="00332E67"/>
    <w:rsid w:val="0044162D"/>
    <w:rsid w:val="004950F9"/>
    <w:rsid w:val="005406CD"/>
    <w:rsid w:val="00551E38"/>
    <w:rsid w:val="00553AE0"/>
    <w:rsid w:val="005A662B"/>
    <w:rsid w:val="005E46E6"/>
    <w:rsid w:val="005E5D1C"/>
    <w:rsid w:val="0069219B"/>
    <w:rsid w:val="00744A0C"/>
    <w:rsid w:val="0074794B"/>
    <w:rsid w:val="00787153"/>
    <w:rsid w:val="007A3188"/>
    <w:rsid w:val="007E76C7"/>
    <w:rsid w:val="008066C8"/>
    <w:rsid w:val="00846F94"/>
    <w:rsid w:val="008C5B20"/>
    <w:rsid w:val="008D1225"/>
    <w:rsid w:val="00995F01"/>
    <w:rsid w:val="009E5463"/>
    <w:rsid w:val="009F0060"/>
    <w:rsid w:val="00A87627"/>
    <w:rsid w:val="00A9528C"/>
    <w:rsid w:val="00AC500C"/>
    <w:rsid w:val="00AD7A47"/>
    <w:rsid w:val="00B826A5"/>
    <w:rsid w:val="00B867AD"/>
    <w:rsid w:val="00C52B3C"/>
    <w:rsid w:val="00C7501F"/>
    <w:rsid w:val="00CB4777"/>
    <w:rsid w:val="00CF6E94"/>
    <w:rsid w:val="00D158A2"/>
    <w:rsid w:val="00D166BF"/>
    <w:rsid w:val="00D17547"/>
    <w:rsid w:val="00D30A72"/>
    <w:rsid w:val="00D4100A"/>
    <w:rsid w:val="00D8595E"/>
    <w:rsid w:val="00DA2F47"/>
    <w:rsid w:val="00E0649F"/>
    <w:rsid w:val="00E20D7E"/>
    <w:rsid w:val="00ED48D7"/>
    <w:rsid w:val="00F100F8"/>
    <w:rsid w:val="00F37B4A"/>
    <w:rsid w:val="00F73186"/>
    <w:rsid w:val="00F96695"/>
    <w:rsid w:val="00FF2058"/>
    <w:rsid w:val="04F26C8C"/>
    <w:rsid w:val="2D127E63"/>
    <w:rsid w:val="3D595236"/>
    <w:rsid w:val="72AD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7"/>
    <w:qFormat/>
    <w:uiPriority w:val="9"/>
    <w:pPr>
      <w:keepNext/>
      <w:keepLines/>
      <w:spacing w:before="100" w:beforeLines="100"/>
      <w:outlineLvl w:val="0"/>
    </w:pPr>
    <w:rPr>
      <w:b/>
      <w:bCs/>
      <w:kern w:val="44"/>
      <w:szCs w:val="44"/>
    </w:rPr>
  </w:style>
  <w:style w:type="paragraph" w:styleId="3">
    <w:name w:val="heading 2"/>
    <w:basedOn w:val="1"/>
    <w:next w:val="1"/>
    <w:link w:val="16"/>
    <w:unhideWhenUsed/>
    <w:qFormat/>
    <w:uiPriority w:val="9"/>
    <w:pPr>
      <w:keepNext/>
      <w:keepLines/>
      <w:spacing w:before="0" w:beforeLines="0"/>
      <w:ind w:firstLine="0" w:firstLineChars="0"/>
      <w:jc w:val="center"/>
      <w:outlineLvl w:val="1"/>
    </w:pPr>
    <w:rPr>
      <w:rFonts w:cstheme="majorBidi"/>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semiHidden/>
    <w:unhideWhenUsed/>
    <w:uiPriority w:val="99"/>
    <w:pPr>
      <w:jc w:val="left"/>
    </w:pPr>
  </w:style>
  <w:style w:type="paragraph" w:styleId="5">
    <w:name w:val="Balloon Text"/>
    <w:basedOn w:val="1"/>
    <w:link w:val="23"/>
    <w:semiHidden/>
    <w:unhideWhenUsed/>
    <w:uiPriority w:val="99"/>
    <w:pPr>
      <w:spacing w:before="0" w:line="240" w:lineRule="auto"/>
    </w:pPr>
    <w:rPr>
      <w:sz w:val="18"/>
      <w:szCs w:val="18"/>
    </w:rPr>
  </w:style>
  <w:style w:type="paragraph" w:styleId="6">
    <w:name w:val="footer"/>
    <w:basedOn w:val="1"/>
    <w:link w:val="2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Subtitle"/>
    <w:basedOn w:val="1"/>
    <w:next w:val="1"/>
    <w:link w:val="18"/>
    <w:qFormat/>
    <w:uiPriority w:val="11"/>
    <w:pPr>
      <w:spacing w:before="0" w:beforeLines="0"/>
      <w:ind w:firstLine="0" w:firstLineChars="0"/>
      <w:jc w:val="center"/>
      <w:outlineLvl w:val="1"/>
    </w:pPr>
    <w:rPr>
      <w:rFonts w:cstheme="majorBidi"/>
      <w:b/>
      <w:bCs/>
      <w:kern w:val="28"/>
      <w:sz w:val="28"/>
      <w:szCs w:val="32"/>
    </w:rPr>
  </w:style>
  <w:style w:type="paragraph" w:styleId="9">
    <w:name w:val="Title"/>
    <w:basedOn w:val="1"/>
    <w:next w:val="1"/>
    <w:link w:val="15"/>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paragraph" w:styleId="10">
    <w:name w:val="annotation subject"/>
    <w:basedOn w:val="4"/>
    <w:next w:val="4"/>
    <w:link w:val="24"/>
    <w:semiHidden/>
    <w:unhideWhenUsed/>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uiPriority w:val="0"/>
    <w:rPr>
      <w:sz w:val="21"/>
      <w:szCs w:val="21"/>
    </w:rPr>
  </w:style>
  <w:style w:type="character" w:customStyle="1" w:styleId="15">
    <w:name w:val="标题 Char"/>
    <w:basedOn w:val="13"/>
    <w:link w:val="9"/>
    <w:uiPriority w:val="10"/>
    <w:rPr>
      <w:rFonts w:eastAsia="宋体" w:asciiTheme="majorHAnsi" w:hAnsiTheme="majorHAnsi" w:cstheme="majorBidi"/>
      <w:b/>
      <w:bCs/>
      <w:sz w:val="36"/>
      <w:szCs w:val="32"/>
    </w:rPr>
  </w:style>
  <w:style w:type="character" w:customStyle="1" w:styleId="16">
    <w:name w:val="标题 2 Char"/>
    <w:basedOn w:val="13"/>
    <w:link w:val="3"/>
    <w:uiPriority w:val="9"/>
    <w:rPr>
      <w:rFonts w:ascii="Times New Roman" w:hAnsi="Times New Roman" w:eastAsia="宋体" w:cstheme="majorBidi"/>
      <w:b/>
      <w:bCs/>
      <w:sz w:val="28"/>
      <w:szCs w:val="32"/>
    </w:rPr>
  </w:style>
  <w:style w:type="character" w:customStyle="1" w:styleId="17">
    <w:name w:val="标题 1 Char"/>
    <w:basedOn w:val="13"/>
    <w:link w:val="2"/>
    <w:qFormat/>
    <w:uiPriority w:val="9"/>
    <w:rPr>
      <w:rFonts w:ascii="Times New Roman" w:hAnsi="Times New Roman" w:eastAsia="宋体"/>
      <w:b/>
      <w:bCs/>
      <w:kern w:val="44"/>
      <w:sz w:val="24"/>
      <w:szCs w:val="44"/>
    </w:rPr>
  </w:style>
  <w:style w:type="character" w:customStyle="1" w:styleId="18">
    <w:name w:val="副标题 Char"/>
    <w:basedOn w:val="13"/>
    <w:link w:val="8"/>
    <w:qFormat/>
    <w:uiPriority w:val="11"/>
    <w:rPr>
      <w:rFonts w:ascii="Times New Roman" w:hAnsi="Times New Roman" w:eastAsia="宋体" w:cstheme="majorBidi"/>
      <w:b/>
      <w:bCs/>
      <w:kern w:val="28"/>
      <w:sz w:val="28"/>
      <w:szCs w:val="32"/>
    </w:rPr>
  </w:style>
  <w:style w:type="paragraph" w:styleId="19">
    <w:name w:val="List Paragraph"/>
    <w:basedOn w:val="1"/>
    <w:qFormat/>
    <w:uiPriority w:val="34"/>
    <w:pPr>
      <w:ind w:firstLine="420"/>
    </w:pPr>
  </w:style>
  <w:style w:type="character" w:customStyle="1" w:styleId="20">
    <w:name w:val="页眉 Char"/>
    <w:basedOn w:val="13"/>
    <w:link w:val="7"/>
    <w:qFormat/>
    <w:uiPriority w:val="99"/>
    <w:rPr>
      <w:rFonts w:ascii="Times New Roman" w:hAnsi="Times New Roman" w:eastAsia="宋体"/>
      <w:sz w:val="18"/>
      <w:szCs w:val="18"/>
    </w:rPr>
  </w:style>
  <w:style w:type="character" w:customStyle="1" w:styleId="21">
    <w:name w:val="页脚 Char"/>
    <w:basedOn w:val="13"/>
    <w:link w:val="6"/>
    <w:qFormat/>
    <w:uiPriority w:val="99"/>
    <w:rPr>
      <w:rFonts w:ascii="Times New Roman" w:hAnsi="Times New Roman" w:eastAsia="宋体"/>
      <w:sz w:val="18"/>
      <w:szCs w:val="18"/>
    </w:rPr>
  </w:style>
  <w:style w:type="character" w:customStyle="1" w:styleId="22">
    <w:name w:val="批注文字 Char"/>
    <w:basedOn w:val="13"/>
    <w:link w:val="4"/>
    <w:semiHidden/>
    <w:qFormat/>
    <w:uiPriority w:val="99"/>
    <w:rPr>
      <w:rFonts w:ascii="Times New Roman" w:hAnsi="Times New Roman" w:eastAsia="宋体"/>
      <w:sz w:val="24"/>
    </w:rPr>
  </w:style>
  <w:style w:type="character" w:customStyle="1" w:styleId="23">
    <w:name w:val="批注框文本 Char"/>
    <w:basedOn w:val="13"/>
    <w:link w:val="5"/>
    <w:semiHidden/>
    <w:uiPriority w:val="99"/>
    <w:rPr>
      <w:rFonts w:ascii="Times New Roman" w:hAnsi="Times New Roman" w:eastAsia="宋体"/>
      <w:sz w:val="18"/>
      <w:szCs w:val="18"/>
    </w:rPr>
  </w:style>
  <w:style w:type="character" w:customStyle="1" w:styleId="24">
    <w:name w:val="批注主题 Char"/>
    <w:basedOn w:val="22"/>
    <w:link w:val="10"/>
    <w:semiHidden/>
    <w:uiPriority w:val="99"/>
    <w:rPr>
      <w:rFonts w:ascii="Times New Roman" w:hAnsi="Times New Roman" w:eastAsia="宋体"/>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683</Words>
  <Characters>3897</Characters>
  <Lines>32</Lines>
  <Paragraphs>9</Paragraphs>
  <TotalTime>7</TotalTime>
  <ScaleCrop>false</ScaleCrop>
  <LinksUpToDate>false</LinksUpToDate>
  <CharactersWithSpaces>4571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2020-07-10T03:24:00Z</dcterms:created>
  <dc:creator>GF</dc:creator>
  <cp:lastModifiedBy>小YI</cp:lastModifiedBy>
  <dcterms:modified xsi:type="dcterms:W3CDTF">2020-07-23T11:01:40Z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