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jc w:val="center"/>
      </w:pPr>
    </w:p>
    <w:p>
      <w:pPr>
        <w:spacing w:before="97"/>
        <w:ind w:firstLine="0" w:firstLineChars="0"/>
      </w:pPr>
    </w:p>
    <w:p>
      <w:pPr>
        <w:spacing w:before="97"/>
        <w:ind w:firstLine="0" w:firstLineChars="0"/>
      </w:pPr>
    </w:p>
    <w:p>
      <w:pPr>
        <w:pStyle w:val="9"/>
      </w:pPr>
      <w:r>
        <w:rPr>
          <w:rFonts w:hint="eastAsia"/>
        </w:rPr>
        <w:t>广州汇登信息科技有限公司</w:t>
      </w:r>
      <w:r>
        <w:br w:type="textWrapping"/>
      </w:r>
      <w:r>
        <w:rPr>
          <w:rFonts w:hint="eastAsia"/>
        </w:rPr>
        <w:t>与</w:t>
      </w:r>
      <w:r>
        <w:br w:type="textWrapping"/>
      </w:r>
      <w:r>
        <w:t>【</w:t>
      </w:r>
      <w:r>
        <w:rPr>
          <w:rFonts w:hint="eastAsia"/>
        </w:rPr>
        <w:t>B</w:t>
      </w:r>
      <w:r>
        <w:t>】</w:t>
      </w:r>
      <w:r>
        <w:br w:type="textWrapping"/>
      </w:r>
      <w:r>
        <w:rPr>
          <w:rFonts w:hint="eastAsia"/>
        </w:rPr>
        <w:t>关于</w:t>
      </w:r>
      <w:r>
        <w:br w:type="textWrapping"/>
      </w:r>
      <w:r>
        <w:rPr>
          <w:rFonts w:hint="eastAsia"/>
        </w:rPr>
        <w:t>酒店</w:t>
      </w:r>
      <w:r>
        <w:t>预订</w:t>
      </w:r>
      <w:r>
        <w:rPr>
          <w:rFonts w:hint="eastAsia"/>
        </w:rPr>
        <w:t>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26" w:charSpace="0"/>
        </w:sectPr>
      </w:pPr>
    </w:p>
    <w:p>
      <w:pPr>
        <w:pStyle w:val="8"/>
      </w:pPr>
      <w:r>
        <w:rPr>
          <w:rFonts w:hint="eastAsia"/>
        </w:rPr>
        <w:t>广州汇登信息科技有限公司</w:t>
      </w:r>
      <w:r>
        <w:br w:type="textWrapping"/>
      </w:r>
      <w:r>
        <w:rPr>
          <w:rFonts w:hint="eastAsia"/>
        </w:rPr>
        <w:t>与</w:t>
      </w:r>
      <w:r>
        <w:br w:type="textWrapping"/>
      </w:r>
      <w:r>
        <w:rPr>
          <w:rFonts w:hint="eastAsia"/>
        </w:rPr>
        <w:t>【B】</w:t>
      </w:r>
      <w:r>
        <w:br w:type="textWrapping"/>
      </w:r>
      <w:r>
        <w:rPr>
          <w:rFonts w:hint="eastAsia"/>
        </w:rPr>
        <w:t>关于</w:t>
      </w:r>
      <w:r>
        <w:br w:type="textWrapping"/>
      </w:r>
      <w:r>
        <w:rPr>
          <w:rFonts w:hint="eastAsia"/>
        </w:rPr>
        <w:t>酒店预订合作的协议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pStyle w:val="2"/>
        <w:spacing w:before="326"/>
        <w:ind w:firstLine="0" w:firstLineChars="0"/>
      </w:pPr>
      <w:r>
        <w:t>鉴于：</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t>乙方为</w:t>
      </w:r>
      <w:r>
        <w:rPr>
          <w:rFonts w:hint="eastAsia"/>
        </w:rPr>
        <w:t>【简要说明所从事的行业类型、特点、产品内容】</w:t>
      </w:r>
    </w:p>
    <w:p>
      <w:pPr>
        <w:spacing w:before="97"/>
        <w:ind w:firstLine="480"/>
      </w:pPr>
      <w:r>
        <w:rPr>
          <w:rFonts w:hint="eastAsia"/>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244"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倒挂</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指在相同时间段，乙方给甲方的同一房型的汇智售价（包括服务费、早餐、礼品等条件）高于乙方前台执行价格，该执行价格指前台散客门市价及第三方分销渠道销售价格。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切客</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指乙方通过行为或语言以给予低价、赠送礼品、享受差别待遇等方式诱导甲方（和/或甲方合作方）客人取消在甲方（和/或甲方合作方）的预订，转而成为乙方会员或以乙方/第三方名义直接入住的行为。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ascii="微软雅黑" w:hAnsi="微软雅黑"/>
                <w:szCs w:val="21"/>
              </w:rPr>
              <w:t>预留房</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乙方为甲方预留的可供甲方进行每天预订销售的客房，分为签约预留房和添加预留房。签约预留房为乙方为甲方预留的固定数量的客房，添加预留房为乙方根据其客房等情况，为甲方临时增加的预留客房。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ascii="微软雅黑" w:hAnsi="微软雅黑"/>
                <w:szCs w:val="21"/>
              </w:rPr>
              <w:t>结算底价</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ascii="微软雅黑" w:hAnsi="微软雅黑"/>
                <w:szCs w:val="21"/>
              </w:rPr>
              <w:t>合作</w:t>
            </w:r>
            <w:r>
              <w:rPr>
                <w:rFonts w:ascii="微软雅黑" w:hAnsi="微软雅黑"/>
                <w:szCs w:val="21"/>
              </w:rPr>
              <w:t>模式为代收代付时，甲乙双方结算时甲方向乙方支付的房费底价。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rPr>
                <w:rFonts w:ascii="微软雅黑" w:hAnsi="微软雅黑"/>
                <w:szCs w:val="21"/>
              </w:rPr>
            </w:pPr>
            <w:r>
              <w:rPr>
                <w:rFonts w:hint="eastAsia" w:ascii="微软雅黑" w:hAnsi="微软雅黑"/>
                <w:szCs w:val="21"/>
              </w:rPr>
              <w:t>系统</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rPr>
                <w:rFonts w:ascii="微软雅黑" w:hAnsi="微软雅黑"/>
                <w:szCs w:val="21"/>
              </w:rPr>
            </w:pPr>
            <w:r>
              <w:rPr>
                <w:rFonts w:hint="eastAsia" w:ascii="微软雅黑" w:hAnsi="微软雅黑"/>
                <w:szCs w:val="21"/>
              </w:rPr>
              <w:t>甲方通过酒店库存管理系统ebooking System以及甲方选择使用的第三方酒店库存管理或/及预订平台（以下简称“第三方平台”）。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任何一方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中国</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元</w:t>
            </w:r>
          </w:p>
        </w:tc>
        <w:tc>
          <w:tcPr>
            <w:tcW w:w="426" w:type="dxa"/>
            <w:vAlign w:val="center"/>
          </w:tcPr>
          <w:p>
            <w:pPr>
              <w:spacing w:before="0" w:beforeLines="0"/>
              <w:ind w:firstLine="0" w:firstLineChars="0"/>
              <w:jc w:val="center"/>
            </w:pPr>
            <w:r>
              <w:rPr>
                <w:rFonts w:hint="eastAsia"/>
              </w:rPr>
              <w:t>指</w:t>
            </w:r>
          </w:p>
        </w:tc>
        <w:tc>
          <w:tcPr>
            <w:tcW w:w="5244" w:type="dxa"/>
            <w:vAlign w:val="center"/>
          </w:tcPr>
          <w:p>
            <w:pPr>
              <w:spacing w:before="0" w:beforeLines="0"/>
              <w:ind w:firstLine="0" w:firstLineChars="0"/>
            </w:pPr>
            <w:r>
              <w:rPr>
                <w:rFonts w:hint="eastAsia"/>
              </w:rPr>
              <w:t>人民币元</w:t>
            </w:r>
          </w:p>
        </w:tc>
      </w:tr>
    </w:tbl>
    <w:p>
      <w:pPr>
        <w:pStyle w:val="2"/>
        <w:numPr>
          <w:ilvl w:val="0"/>
          <w:numId w:val="1"/>
        </w:numPr>
        <w:spacing w:before="326"/>
        <w:ind w:left="0" w:firstLine="482"/>
      </w:pPr>
      <w:r>
        <w:rPr>
          <w:rFonts w:hint="eastAsia"/>
        </w:rPr>
        <w:t>合作内容</w:t>
      </w:r>
    </w:p>
    <w:p>
      <w:pPr>
        <w:spacing w:before="97"/>
        <w:ind w:firstLine="482"/>
        <w:rPr>
          <w:b/>
        </w:rPr>
      </w:pPr>
      <w:r>
        <w:rPr>
          <w:b/>
        </w:rPr>
        <w:t>1</w:t>
      </w:r>
      <w:r>
        <w:rPr>
          <w:rFonts w:hint="eastAsia"/>
          <w:b/>
        </w:rPr>
        <w:t>、房价及房型</w:t>
      </w:r>
    </w:p>
    <w:p>
      <w:pPr>
        <w:spacing w:before="97"/>
        <w:ind w:firstLine="480"/>
      </w:pPr>
      <w:r>
        <w:rPr>
          <w:rFonts w:hint="eastAsia"/>
        </w:rPr>
        <w:t>（1）乙方向甲方提供乙方旗下酒店的酒店产品的优惠价格，结算底价为乙方酒店官网门市价格的____折。乙方通过API接口向甲方输出的协议价格为无佣金的结算底价。</w:t>
      </w:r>
    </w:p>
    <w:p>
      <w:pPr>
        <w:spacing w:before="97"/>
        <w:ind w:firstLine="480"/>
      </w:pPr>
      <w:r>
        <w:rPr>
          <w:rFonts w:hint="eastAsia"/>
        </w:rPr>
        <w:t>（2）乙方提供给甲方的结算价应不高于其提供给任何第三方分销渠道代收代付模式下的价格。为保护乙方价格体系，甲方售卖价格应高于结算价格。乙方对售卖价格有控制和建议的权利。乙方控制或建议的甲方售卖价硬不高于任何第三方分销渠道代收代付模式下的价格。</w:t>
      </w:r>
    </w:p>
    <w:p>
      <w:pPr>
        <w:spacing w:before="97"/>
        <w:ind w:firstLine="480"/>
      </w:pPr>
      <w:r>
        <w:rPr>
          <w:rFonts w:hint="eastAsia"/>
        </w:rPr>
        <w:t>（</w:t>
      </w:r>
      <w:r>
        <w:t>3</w:t>
      </w:r>
      <w:r>
        <w:rPr>
          <w:rFonts w:hint="eastAsia"/>
        </w:rPr>
        <w:t>）乙方应及时向甲方提供客房所适用的价格，且保证汇智售价的真实、准确，并与其他分销渠道的现付售价及代收代付底价保持一致，不得出现任何倒挂行为。</w:t>
      </w:r>
    </w:p>
    <w:p>
      <w:pPr>
        <w:spacing w:before="97"/>
        <w:ind w:firstLine="480"/>
      </w:pPr>
      <w:r>
        <w:rPr>
          <w:rFonts w:hint="eastAsia"/>
        </w:rPr>
        <w:t>（</w:t>
      </w:r>
      <w:r>
        <w:t>4</w:t>
      </w:r>
      <w:r>
        <w:rPr>
          <w:rFonts w:hint="eastAsia"/>
        </w:rPr>
        <w:t>）如乙方价格或担保条件等事项变更，则应至少提前两个工作日通知甲方，且应保证甲方价格根据实际情况相应调整，以便使汇智售价始终不高于乙方前台执行价格；在甲方收到变更通知之前及甲方收到变更通知之后两小时内产生的订单，乙方应按原价格、房态及担保条件不得严苛于其直销及向任何第三方提供的担保条件；如甲方发现乙方提供给其他任何第三方的预订担保条件优于其提供给甲方的条件，则甲方有权自行取消该条件设置。</w:t>
      </w:r>
    </w:p>
    <w:p>
      <w:pPr>
        <w:spacing w:before="97"/>
        <w:ind w:firstLine="480"/>
      </w:pPr>
      <w:r>
        <w:rPr>
          <w:rFonts w:hint="eastAsia"/>
        </w:rPr>
        <w:t>（</w:t>
      </w:r>
      <w:r>
        <w:t>5</w:t>
      </w:r>
      <w:r>
        <w:rPr>
          <w:rFonts w:hint="eastAsia"/>
        </w:rPr>
        <w:t>）乙方应将提供给其他销售渠道包括但不限于酒店自由渠道、互联网渠道或第三方直销、分销渠道的任何预订条件平等地提供给甲方，该等条件包括但不限于开放房型、产品组合、价格政策、奖励、佣金比例、结算底价、礼品、促销、担保条件及七天相关预订条件等。</w:t>
      </w:r>
    </w:p>
    <w:p>
      <w:pPr>
        <w:spacing w:before="97"/>
        <w:ind w:firstLine="482"/>
        <w:rPr>
          <w:b/>
        </w:rPr>
      </w:pPr>
      <w:r>
        <w:rPr>
          <w:b/>
        </w:rPr>
        <w:t>2</w:t>
      </w:r>
      <w:r>
        <w:rPr>
          <w:rFonts w:hint="eastAsia"/>
          <w:b/>
        </w:rPr>
        <w:t>、客房预订及销售</w:t>
      </w:r>
    </w:p>
    <w:p>
      <w:pPr>
        <w:spacing w:before="97"/>
        <w:ind w:firstLine="480"/>
      </w:pPr>
      <w:r>
        <w:rPr>
          <w:rFonts w:hint="eastAsia"/>
        </w:rPr>
        <w:t>（1）预订：乙方给予甲方直连模式，甲方订单通过API直连进入酒店系统自动确认。甲方直连失败订单以传真方式或通过甲方Ebooking系统向乙方客服中心直接进行预订，甲方需得到乙方客服中心确认后方可向客人确认订单。</w:t>
      </w:r>
    </w:p>
    <w:p>
      <w:pPr>
        <w:spacing w:before="97"/>
        <w:ind w:firstLine="480"/>
      </w:pPr>
      <w:r>
        <w:rPr>
          <w:rFonts w:hint="eastAsia"/>
        </w:rPr>
        <w:t>（2）在本协议有效期内，乙方保证每天向甲方提供预留房共计______间。</w:t>
      </w:r>
    </w:p>
    <w:p>
      <w:pPr>
        <w:spacing w:before="97"/>
        <w:ind w:firstLine="480"/>
      </w:pPr>
      <w:r>
        <w:rPr>
          <w:rFonts w:hint="eastAsia"/>
        </w:rPr>
        <w:t>（</w:t>
      </w:r>
      <w:r>
        <w:t>3</w:t>
      </w:r>
      <w:r>
        <w:rPr>
          <w:rFonts w:hint="eastAsia"/>
        </w:rPr>
        <w:t>）确认：对于乙方承诺给甲方的预留房数以内的预订，在甲方向乙方发出订房信息的同时，视同乙方已确认有房可供甲方预订，甲方可直接向客人确认有房，乙方在收到该类预订信息后，应在15分钟内向甲方回复确认“预订信息已收悉”，但乙方的回复不影响订单的生产。对于预留房数以外的预订，乙方应在收到甲方预订单后1小时内给予甲方书面回复；乙方未及时回复的，视为接受甲方预订。超过保留时限的预留房，双方按照正常预订流程执行。</w:t>
      </w:r>
    </w:p>
    <w:p>
      <w:pPr>
        <w:spacing w:before="97"/>
        <w:ind w:firstLine="482"/>
        <w:rPr>
          <w:b/>
        </w:rPr>
      </w:pPr>
      <w:r>
        <w:rPr>
          <w:b/>
        </w:rPr>
        <w:t>3</w:t>
      </w:r>
      <w:r>
        <w:rPr>
          <w:rFonts w:hint="eastAsia"/>
          <w:b/>
        </w:rPr>
        <w:t>、客人入住</w:t>
      </w:r>
    </w:p>
    <w:p>
      <w:pPr>
        <w:spacing w:before="97"/>
        <w:ind w:firstLine="480"/>
      </w:pPr>
      <w:r>
        <w:rPr>
          <w:rFonts w:hint="eastAsia"/>
        </w:rPr>
        <w:t>通过甲方预订的客人在乙方前台凭姓名及身份证办理入住：只要客人按照甲方预订单中标明的日期入住乙方酒店，不论实际入住人姓名、实际入住房型、最晚到店时间等是否与预订单一致，该订单均应视为甲方业绩，其中现付订单，乙方应向甲方支付佣金。</w:t>
      </w:r>
    </w:p>
    <w:p>
      <w:pPr>
        <w:spacing w:before="97"/>
        <w:ind w:firstLine="480"/>
      </w:pPr>
      <w:r>
        <w:rPr>
          <w:rFonts w:hint="eastAsia"/>
        </w:rPr>
        <w:t>当已入住甲方客人要求延住或增加入住房量时，乙方应要求客人直接与甲方预订中心联系，由甲方重新预订并获得确认方可办理；如因特殊情况，乙方可按照汇智售价先予以延住或增加，并计入甲方业绩，同时应立即通知甲方补发预订单。乙方若未能按照上述情况约定处理的，视为切客。</w:t>
      </w:r>
    </w:p>
    <w:p>
      <w:pPr>
        <w:spacing w:before="97"/>
        <w:ind w:firstLine="482"/>
        <w:rPr>
          <w:b/>
        </w:rPr>
      </w:pPr>
      <w:r>
        <w:rPr>
          <w:b/>
        </w:rPr>
        <w:t>4</w:t>
      </w:r>
      <w:r>
        <w:rPr>
          <w:rFonts w:hint="eastAsia"/>
          <w:b/>
        </w:rPr>
        <w:t>、担保订单</w:t>
      </w:r>
    </w:p>
    <w:p>
      <w:pPr>
        <w:spacing w:before="97"/>
        <w:ind w:firstLine="480"/>
      </w:pPr>
      <w:r>
        <w:rPr>
          <w:rFonts w:hint="eastAsia"/>
        </w:rPr>
        <w:t>若双方为前台现付合作，客人若在甲乙双方确认的规定时间内取消担保订单，则甲方及客人将不承担任何责任；所有未进行变更或取消的担保订单预订，乙方应保留房间至次日12:00，客人在此期间到点，乙方必须提供保留的房间。</w:t>
      </w:r>
    </w:p>
    <w:p>
      <w:pPr>
        <w:spacing w:before="97"/>
        <w:ind w:firstLine="482"/>
        <w:rPr>
          <w:b/>
        </w:rPr>
      </w:pPr>
      <w:r>
        <w:rPr>
          <w:b/>
        </w:rPr>
        <w:t>5</w:t>
      </w:r>
      <w:r>
        <w:rPr>
          <w:rFonts w:hint="eastAsia"/>
          <w:b/>
        </w:rPr>
        <w:t>、预订取消</w:t>
      </w:r>
    </w:p>
    <w:p>
      <w:pPr>
        <w:spacing w:before="97"/>
        <w:ind w:firstLine="480"/>
      </w:pPr>
      <w:r>
        <w:rPr>
          <w:rFonts w:hint="eastAsia"/>
        </w:rPr>
        <w:t>如客人要求取消现付预订，而甲方以传真、ebooking或第三方系统向乙方发送取消通知单，取消的订单不视为No-show，甲方无需向乙方支付房费。如发生客人过了最晚取消和修改时间进行取消和修改的担保订单，客人支付给乙方该订单的首晚房费作为过时取消和修改的罚金。除双方另有书面约定外，预订单所载明的客人到点日前一日中午12:00为最晚取消时间。</w:t>
      </w:r>
    </w:p>
    <w:p>
      <w:pPr>
        <w:spacing w:before="97"/>
        <w:ind w:firstLine="482"/>
        <w:rPr>
          <w:b/>
        </w:rPr>
      </w:pPr>
      <w:r>
        <w:rPr>
          <w:b/>
        </w:rPr>
        <w:t>6</w:t>
      </w:r>
      <w:r>
        <w:rPr>
          <w:rFonts w:hint="eastAsia"/>
          <w:b/>
        </w:rPr>
        <w:t>、订单审核</w:t>
      </w:r>
    </w:p>
    <w:p>
      <w:pPr>
        <w:spacing w:before="97"/>
        <w:ind w:firstLine="480"/>
      </w:pPr>
      <w:r>
        <w:rPr>
          <w:rFonts w:hint="eastAsia"/>
        </w:rPr>
        <w:t>乙方应制定专门部门或专人配合甲方进行订单审核工作，审核方式为：系统对接的方式进行日间订单审核。</w:t>
      </w:r>
    </w:p>
    <w:p>
      <w:pPr>
        <w:spacing w:before="97"/>
        <w:ind w:firstLine="480"/>
      </w:pPr>
      <w:r>
        <w:rPr>
          <w:rFonts w:hint="eastAsia"/>
        </w:rPr>
        <w:t>7、</w:t>
      </w:r>
      <w:r>
        <w:t>支付价格及方式</w:t>
      </w:r>
      <w:r>
        <w:rPr>
          <w:rFonts w:hint="eastAsia"/>
        </w:rPr>
        <w:t>经甲方确认的预订，乙方客人无法入住，则甲方应立即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甲方的责任导致乙方客人不能顺利入住，甲方最高赔付乙方客人首晚房费。</w:t>
      </w:r>
    </w:p>
    <w:p>
      <w:pPr>
        <w:spacing w:before="97"/>
        <w:ind w:firstLine="480"/>
      </w:pPr>
      <w:r>
        <w:t>8</w:t>
      </w:r>
      <w:r>
        <w:rPr>
          <w:rFonts w:hint="eastAsia"/>
        </w:rPr>
        <w:t>、确认订单后，甲方在乙方客人入住日期前一（1）天14:00 之前通知乙方无房，则甲方向乙方赔付该订单首晚房费的30%；确认订单后，甲方在乙方客人入住日期前一（1）天14:00 之后通知乙方无房或者乙方客人到店后无房，则甲方向乙方赔付该订单首晚房费。</w:t>
      </w:r>
    </w:p>
    <w:p>
      <w:pPr>
        <w:spacing w:before="97"/>
        <w:ind w:firstLine="480"/>
      </w:pPr>
      <w:r>
        <w:t>9</w:t>
      </w:r>
      <w:r>
        <w:rPr>
          <w:rFonts w:hint="eastAsia"/>
        </w:rPr>
        <w:t>、若乙方未能按照协议规定办理结算手续，经甲方书面通知后三个工作日内无正当理由仍不办理，则甲方有权终止与乙方的委托代理关系，并采取合理措施，行使追讨欠款的权利。</w:t>
      </w:r>
    </w:p>
    <w:p>
      <w:pPr>
        <w:spacing w:before="97"/>
        <w:ind w:firstLine="482"/>
        <w:rPr>
          <w:b/>
        </w:rPr>
      </w:pPr>
      <w:r>
        <w:rPr>
          <w:rFonts w:hint="eastAsia"/>
          <w:b/>
        </w:rPr>
        <w:t>1</w:t>
      </w:r>
      <w:r>
        <w:rPr>
          <w:b/>
        </w:rPr>
        <w:t>0</w:t>
      </w:r>
      <w:r>
        <w:rPr>
          <w:rFonts w:hint="eastAsia"/>
          <w:b/>
        </w:rPr>
        <w:t>、</w:t>
      </w:r>
      <w:r>
        <w:rPr>
          <w:b/>
        </w:rPr>
        <w:t>如果因为特别政策或相关行政机构的监管导致客人要求退款</w:t>
      </w:r>
      <w:r>
        <w:rPr>
          <w:rFonts w:hint="eastAsia"/>
          <w:b/>
        </w:rPr>
        <w:t>，</w:t>
      </w:r>
      <w:r>
        <w:rPr>
          <w:b/>
        </w:rPr>
        <w:t>乙方应当于甲方协商处理方式</w:t>
      </w:r>
      <w:r>
        <w:rPr>
          <w:rFonts w:hint="eastAsia"/>
          <w:b/>
        </w:rPr>
        <w:t>，如出现不可避免的损失，乙方应当</w:t>
      </w:r>
      <w:r>
        <w:rPr>
          <w:b/>
        </w:rPr>
        <w:t>承担至少一半的损失</w:t>
      </w:r>
      <w:r>
        <w:rPr>
          <w:rFonts w:hint="eastAsia"/>
          <w:b/>
        </w:rPr>
        <w:t>。</w:t>
      </w:r>
    </w:p>
    <w:p>
      <w:pPr>
        <w:pStyle w:val="2"/>
        <w:numPr>
          <w:ilvl w:val="0"/>
          <w:numId w:val="1"/>
        </w:numPr>
        <w:spacing w:before="326"/>
        <w:ind w:left="0" w:firstLine="482"/>
      </w:pPr>
      <w:r>
        <w:t>价格及结算</w:t>
      </w:r>
    </w:p>
    <w:p>
      <w:pPr>
        <w:spacing w:before="97"/>
        <w:ind w:firstLine="482"/>
        <w:rPr>
          <w:rFonts w:hint="eastAsia"/>
          <w:b/>
        </w:rPr>
      </w:pPr>
      <w:r>
        <w:rPr>
          <w:rFonts w:hint="eastAsia"/>
          <w:b/>
        </w:rPr>
        <w:t>1、服务费计算</w:t>
      </w:r>
    </w:p>
    <w:p>
      <w:pPr>
        <w:spacing w:before="0" w:beforeLines="0"/>
        <w:ind w:firstLine="480"/>
        <w:rPr>
          <w:rFonts w:hint="eastAsia"/>
        </w:rPr>
      </w:pPr>
      <w:r>
        <w:t>甲方的服务费采用以下勾选项的</w:t>
      </w:r>
      <w:r>
        <w:rPr>
          <w:rFonts w:hint="eastAsia"/>
        </w:rPr>
        <w:t>方式进行计算：</w:t>
      </w:r>
    </w:p>
    <w:p>
      <w:pPr>
        <w:pStyle w:val="19"/>
        <w:numPr>
          <w:ilvl w:val="0"/>
          <w:numId w:val="2"/>
        </w:numPr>
        <w:spacing w:before="0" w:beforeLines="0"/>
        <w:ind w:left="0" w:firstLine="567" w:firstLineChars="0"/>
        <w:rPr>
          <w:rFonts w:hint="eastAsia"/>
        </w:rPr>
      </w:pPr>
      <w:r>
        <w:rPr>
          <w:rFonts w:hint="eastAsia"/>
        </w:rPr>
        <w:t>（1）</w:t>
      </w:r>
      <w:r>
        <w:t>每月基础服务费</w:t>
      </w:r>
      <w:r>
        <w:rPr>
          <w:rFonts w:hint="eastAsia"/>
        </w:rPr>
        <w:t>【】元；</w:t>
      </w:r>
    </w:p>
    <w:p>
      <w:pPr>
        <w:pStyle w:val="19"/>
        <w:numPr>
          <w:ilvl w:val="0"/>
          <w:numId w:val="2"/>
        </w:numPr>
        <w:spacing w:before="0" w:beforeLines="0"/>
        <w:ind w:left="0" w:firstLine="567" w:firstLineChars="0"/>
      </w:pPr>
      <w:r>
        <w:rPr>
          <w:rFonts w:hint="eastAsia"/>
        </w:rPr>
        <w:t>（2）甲方售卖价格与乙方提供的底价之间的差额为甲方服务费。</w:t>
      </w:r>
    </w:p>
    <w:p>
      <w:pPr>
        <w:pStyle w:val="19"/>
        <w:numPr>
          <w:ilvl w:val="0"/>
          <w:numId w:val="2"/>
        </w:numPr>
        <w:spacing w:before="0" w:beforeLines="0"/>
        <w:ind w:left="0" w:firstLine="567" w:firstLineChars="0"/>
        <w:rPr>
          <w:rFonts w:hint="eastAsia"/>
        </w:rPr>
      </w:pPr>
      <w:r>
        <w:rPr>
          <w:rFonts w:hint="eastAsia"/>
        </w:rPr>
        <w:t>（3）第（1）、（2）种结合的方式。</w:t>
      </w:r>
    </w:p>
    <w:p>
      <w:pPr>
        <w:spacing w:before="97"/>
        <w:ind w:firstLine="482"/>
        <w:rPr>
          <w:b/>
        </w:rPr>
      </w:pPr>
      <w:r>
        <w:rPr>
          <w:rFonts w:hint="eastAsia"/>
          <w:b/>
        </w:rPr>
        <w:t>2、结算周期</w:t>
      </w:r>
    </w:p>
    <w:p>
      <w:pPr>
        <w:spacing w:before="97"/>
        <w:ind w:firstLine="480"/>
        <w:rPr>
          <w:rFonts w:hint="eastAsia"/>
        </w:rPr>
      </w:pPr>
      <w:r>
        <w:t>双方确定甲方的服务费结算周期为月结。</w:t>
      </w:r>
    </w:p>
    <w:p>
      <w:pPr>
        <w:spacing w:before="97"/>
        <w:ind w:firstLine="482"/>
        <w:rPr>
          <w:b/>
        </w:rPr>
      </w:pPr>
      <w:r>
        <w:rPr>
          <w:rFonts w:hint="eastAsia"/>
          <w:b/>
        </w:rPr>
        <w:t>4、销售额的确认</w:t>
      </w:r>
    </w:p>
    <w:p>
      <w:pPr>
        <w:spacing w:before="97"/>
        <w:ind w:firstLine="480"/>
      </w:pPr>
      <w:r>
        <w:rPr>
          <w:rFonts w:hint="eastAsia"/>
        </w:rPr>
        <w:t>双方方同意，甲方与乙方每月10日前基于甲方与乙方各门店确认的订单确认结果，共同确认上一个自然月甲方的销售量。</w:t>
      </w:r>
    </w:p>
    <w:p>
      <w:pPr>
        <w:adjustRightInd w:val="0"/>
        <w:spacing w:before="97"/>
        <w:ind w:firstLine="480"/>
      </w:pPr>
      <w:r>
        <w:t>双方确定</w:t>
      </w:r>
      <w:r>
        <w:rPr>
          <w:rFonts w:hint="eastAsia"/>
        </w:rPr>
        <w:t>，</w:t>
      </w:r>
      <w:r>
        <w:t>每月的订单数额按照以下勾选方式进行确认</w:t>
      </w:r>
      <w:r>
        <w:rPr>
          <w:rFonts w:hint="eastAsia"/>
        </w:rPr>
        <w:t>：</w:t>
      </w:r>
    </w:p>
    <w:p>
      <w:pPr>
        <w:spacing w:before="0" w:beforeLines="0"/>
        <w:ind w:firstLine="480"/>
        <w:rPr>
          <w:rFonts w:hint="eastAsia"/>
        </w:rPr>
      </w:pPr>
      <w:r>
        <w:rPr>
          <w:rFonts w:hint="eastAsia"/>
        </w:rPr>
        <w:t>□ 乙方于每月5日（节假日顺延）前发送上一结算周期内甲方客人入住清单（指已入住且离店客人的房费）到甲方进行双方对账确认；</w:t>
      </w:r>
    </w:p>
    <w:p>
      <w:pPr>
        <w:spacing w:before="0" w:beforeLines="0"/>
        <w:ind w:firstLine="480"/>
      </w:pPr>
      <w:r>
        <w:rPr>
          <w:rFonts w:hint="eastAsia"/>
        </w:rPr>
        <w:t>□ 甲方于每月5日（节假日顺延）前向乙方提供上一结算周期内甲方客人入住清单（指已入住且离店客人的房费）供乙方对账。</w:t>
      </w:r>
    </w:p>
    <w:p>
      <w:pPr>
        <w:spacing w:before="97"/>
        <w:ind w:firstLine="480"/>
      </w:pPr>
      <w:r>
        <w:rPr>
          <w:rFonts w:hint="eastAsia"/>
        </w:rPr>
        <w:t>双方同意，如有跨月份的订房，计入下月份；当双方统计的房晚数有出入时，双方将重新核实有疑问订单并以客人真实入住情况为准。</w:t>
      </w:r>
    </w:p>
    <w:p>
      <w:pPr>
        <w:spacing w:before="97"/>
        <w:ind w:firstLine="482"/>
        <w:rPr>
          <w:b/>
        </w:rPr>
      </w:pPr>
      <w:r>
        <w:rPr>
          <w:b/>
        </w:rPr>
        <w:t>5</w:t>
      </w:r>
      <w:r>
        <w:rPr>
          <w:rFonts w:hint="eastAsia"/>
          <w:b/>
        </w:rPr>
        <w:t>、支付时间</w:t>
      </w:r>
    </w:p>
    <w:p>
      <w:pPr>
        <w:spacing w:before="97"/>
        <w:ind w:firstLine="480"/>
      </w:pPr>
      <w:r>
        <w:rPr>
          <w:rFonts w:hint="eastAsia"/>
        </w:rPr>
        <w:t>经双方核对无误后，乙方酒店开具结算金额的增值税普通发票给甲方并邮寄给甲方，甲方在签收乙方提供的发票之日起，把上一个月的所有房费底价结算金额在7个工作日内完成汇款给乙方各门店收款账户，甲方的开票信息为：</w:t>
      </w:r>
    </w:p>
    <w:p>
      <w:pPr>
        <w:spacing w:before="97"/>
        <w:ind w:firstLine="480"/>
      </w:pPr>
      <w:r>
        <w:rPr>
          <w:rFonts w:hint="eastAsia"/>
        </w:rPr>
        <w:t>【发票信息】</w:t>
      </w:r>
    </w:p>
    <w:p>
      <w:pPr>
        <w:spacing w:before="97"/>
        <w:ind w:firstLine="480"/>
      </w:pPr>
      <w:r>
        <w:t>6</w:t>
      </w:r>
      <w:r>
        <w:rPr>
          <w:rFonts w:hint="eastAsia"/>
        </w:rPr>
        <w:t>、乙方收款账户信息如下：</w:t>
      </w:r>
    </w:p>
    <w:p>
      <w:pPr>
        <w:spacing w:before="97"/>
        <w:ind w:firstLine="480"/>
      </w:pPr>
      <w:r>
        <w:t>账户名称</w:t>
      </w:r>
      <w:r>
        <w:rPr>
          <w:rFonts w:hint="eastAsia"/>
        </w:rPr>
        <w:t>：</w:t>
      </w:r>
    </w:p>
    <w:p>
      <w:pPr>
        <w:spacing w:before="97"/>
        <w:ind w:firstLine="480"/>
      </w:pPr>
      <w:r>
        <w:t>账号</w:t>
      </w:r>
      <w:r>
        <w:rPr>
          <w:rFonts w:hint="eastAsia"/>
        </w:rPr>
        <w:t>：</w:t>
      </w:r>
    </w:p>
    <w:p>
      <w:pPr>
        <w:spacing w:before="97"/>
        <w:ind w:firstLine="480"/>
        <w:rPr>
          <w:rFonts w:hint="eastAsia"/>
        </w:rPr>
      </w:pPr>
      <w:r>
        <w:t>开户银行</w:t>
      </w:r>
      <w:r>
        <w:rPr>
          <w:rFonts w:hint="eastAsia"/>
        </w:rPr>
        <w:t>：</w:t>
      </w:r>
    </w:p>
    <w:p>
      <w:pPr>
        <w:spacing w:before="97"/>
        <w:ind w:firstLine="480"/>
      </w:pPr>
      <w:r>
        <w:rPr>
          <w:rFonts w:hint="eastAsia"/>
        </w:rPr>
        <w:t>乙方须确保提供给甲方的账户、开票及其他信息的正确性，否则由此引起的结果由乙方承担责任。如乙方变更如下收款账户信息应提前五个工作日告知对方，否则自行承担由此造成的损失。</w:t>
      </w:r>
    </w:p>
    <w:p>
      <w:pPr>
        <w:spacing w:before="97"/>
        <w:ind w:firstLine="480"/>
      </w:pPr>
      <w:r>
        <w:t>7</w:t>
      </w:r>
      <w:r>
        <w:rPr>
          <w:rFonts w:hint="eastAsia"/>
        </w:rPr>
        <w:t>、甲方向甲方客人收取房费；娱乐、酒水、通讯等杂费由乙方直接向客人收取，与甲方无关。</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、本协议到期前一个月，双方应就是否继续合作的事宜进行协商，如甲方书面表示希望继续合作的，在同等条件下，乙方应当优先选择甲方进行合作。</w:t>
      </w:r>
    </w:p>
    <w:p>
      <w:pPr>
        <w:pStyle w:val="2"/>
        <w:numPr>
          <w:ilvl w:val="0"/>
          <w:numId w:val="1"/>
        </w:numPr>
        <w:spacing w:before="326"/>
        <w:ind w:left="0" w:firstLine="482"/>
      </w:pPr>
      <w:r>
        <w:rPr>
          <w:rFonts w:hint="eastAsia"/>
        </w:rPr>
        <w:t>甲方的权利义务</w:t>
      </w:r>
    </w:p>
    <w:p>
      <w:pPr>
        <w:spacing w:before="97"/>
        <w:ind w:firstLine="480"/>
      </w:pPr>
      <w:r>
        <w:rPr>
          <w:rFonts w:hint="eastAsia"/>
        </w:rPr>
        <w:t>【甲方的免责】因战争、自然灾害、政府行为等非因甲方原因导致的互联网系统故障、互联网通讯提供商故障、黑客攻击或电力部门技术调整或故障等不可抗力因素导致甲方不能履行本协议义务的，甲方无须承担责任。</w:t>
      </w:r>
    </w:p>
    <w:p>
      <w:pPr>
        <w:spacing w:before="97"/>
        <w:ind w:firstLine="480"/>
      </w:pPr>
      <w:r>
        <w:rPr>
          <w:rFonts w:hint="eastAsia"/>
        </w:rPr>
        <w:t>因政策变化或甲方业务方向调整导致的甲方无法履行本协议义务的，甲方无需承担责任。</w:t>
      </w:r>
    </w:p>
    <w:p>
      <w:pPr>
        <w:pStyle w:val="2"/>
        <w:numPr>
          <w:ilvl w:val="0"/>
          <w:numId w:val="1"/>
        </w:numPr>
        <w:spacing w:before="326"/>
        <w:ind w:left="0" w:firstLine="482"/>
      </w:pPr>
      <w:r>
        <w:rPr>
          <w:rFonts w:hint="eastAsia"/>
        </w:rPr>
        <w:t>乙方的权力义务</w:t>
      </w:r>
    </w:p>
    <w:p>
      <w:pPr>
        <w:spacing w:before="97"/>
        <w:ind w:firstLine="480"/>
      </w:pPr>
      <w:r>
        <w:t>1</w:t>
      </w:r>
      <w:r>
        <w:rPr>
          <w:rFonts w:hint="eastAsia"/>
        </w:rPr>
        <w:t>、乙方有义务应甲方要求向甲方提供真实正确的企业信息、资质证书和资料进行核查并承担相关责任。</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1、本协议有效期内及协议履行完毕、终止或解除后2年内</w:t>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再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bookmarkStart w:id="0" w:name="_GoBack"/>
      <w:bookmarkEnd w:id="0"/>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footerReference r:id="rId9" w:type="default"/>
      <w:pgSz w:w="11906" w:h="16838"/>
      <w:pgMar w:top="1440" w:right="1800" w:bottom="1440" w:left="1800" w:header="283" w:footer="992" w:gutter="0"/>
      <w:pgNumType w:fmt="decimal"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anchor distT="0" distB="0" distL="114300" distR="114300" simplePos="0" relativeHeight="251659264" behindDoc="0" locked="0" layoutInCell="1" allowOverlap="1">
          <wp:simplePos x="0" y="0"/>
          <wp:positionH relativeFrom="column">
            <wp:posOffset>-1105535</wp:posOffset>
          </wp:positionH>
          <wp:positionV relativeFrom="paragraph">
            <wp:posOffset>-27305</wp:posOffset>
          </wp:positionV>
          <wp:extent cx="7487285" cy="1040130"/>
          <wp:effectExtent l="0" t="0" r="18415" b="7620"/>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487285" cy="1040130"/>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8240" behindDoc="0" locked="0" layoutInCell="1" allowOverlap="1">
          <wp:simplePos x="0" y="0"/>
          <wp:positionH relativeFrom="column">
            <wp:posOffset>-1038225</wp:posOffset>
          </wp:positionH>
          <wp:positionV relativeFrom="paragraph">
            <wp:posOffset>-454660</wp:posOffset>
          </wp:positionV>
          <wp:extent cx="7410450" cy="1029335"/>
          <wp:effectExtent l="0" t="0" r="0" b="18415"/>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410450" cy="10293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8D61A6"/>
    <w:multiLevelType w:val="multilevel"/>
    <w:tmpl w:val="588D61A6"/>
    <w:lvl w:ilvl="0" w:tentative="0">
      <w:start w:val="1"/>
      <w:numFmt w:val="bullet"/>
      <w:suff w:val="nothing"/>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A61DF"/>
    <w:rsid w:val="000F3F0C"/>
    <w:rsid w:val="001172A8"/>
    <w:rsid w:val="001271E0"/>
    <w:rsid w:val="001C4F7F"/>
    <w:rsid w:val="00202CF0"/>
    <w:rsid w:val="002422F5"/>
    <w:rsid w:val="0027540B"/>
    <w:rsid w:val="002C63AE"/>
    <w:rsid w:val="002D0BEE"/>
    <w:rsid w:val="00325D87"/>
    <w:rsid w:val="00332E67"/>
    <w:rsid w:val="0044162D"/>
    <w:rsid w:val="004950F9"/>
    <w:rsid w:val="005406CD"/>
    <w:rsid w:val="00551E38"/>
    <w:rsid w:val="00553AE0"/>
    <w:rsid w:val="0055505E"/>
    <w:rsid w:val="005A662B"/>
    <w:rsid w:val="005E46E6"/>
    <w:rsid w:val="005E5D1C"/>
    <w:rsid w:val="005F7311"/>
    <w:rsid w:val="0074794B"/>
    <w:rsid w:val="00787153"/>
    <w:rsid w:val="007A3188"/>
    <w:rsid w:val="007E76C7"/>
    <w:rsid w:val="008066C8"/>
    <w:rsid w:val="00846F94"/>
    <w:rsid w:val="008C0A36"/>
    <w:rsid w:val="008C5B20"/>
    <w:rsid w:val="008D1225"/>
    <w:rsid w:val="009E5463"/>
    <w:rsid w:val="009F0060"/>
    <w:rsid w:val="00A87627"/>
    <w:rsid w:val="00A9528C"/>
    <w:rsid w:val="00AD7A47"/>
    <w:rsid w:val="00B826A5"/>
    <w:rsid w:val="00B867AD"/>
    <w:rsid w:val="00C52B3C"/>
    <w:rsid w:val="00C7501F"/>
    <w:rsid w:val="00CB4777"/>
    <w:rsid w:val="00CF6E94"/>
    <w:rsid w:val="00D158A2"/>
    <w:rsid w:val="00D166BF"/>
    <w:rsid w:val="00D17547"/>
    <w:rsid w:val="00D30A72"/>
    <w:rsid w:val="00D4100A"/>
    <w:rsid w:val="00D8595E"/>
    <w:rsid w:val="00DA2F47"/>
    <w:rsid w:val="00E0649F"/>
    <w:rsid w:val="00E20D7E"/>
    <w:rsid w:val="00EC1CB8"/>
    <w:rsid w:val="00ED48D7"/>
    <w:rsid w:val="00F100F8"/>
    <w:rsid w:val="00F37B4A"/>
    <w:rsid w:val="00F73186"/>
    <w:rsid w:val="00F96695"/>
    <w:rsid w:val="00FA2F72"/>
    <w:rsid w:val="00FD26D8"/>
    <w:rsid w:val="00FF2058"/>
    <w:rsid w:val="0FD41CB7"/>
    <w:rsid w:val="61467332"/>
    <w:rsid w:val="770B0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3"/>
    <w:semiHidden/>
    <w:unhideWhenUsed/>
    <w:qFormat/>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qFormat/>
    <w:uiPriority w:val="0"/>
    <w:rPr>
      <w:sz w:val="21"/>
      <w:szCs w:val="21"/>
    </w:rPr>
  </w:style>
  <w:style w:type="character" w:customStyle="1" w:styleId="15">
    <w:name w:val="标题 Char"/>
    <w:basedOn w:val="13"/>
    <w:link w:val="9"/>
    <w:qFormat/>
    <w:uiPriority w:val="10"/>
    <w:rPr>
      <w:rFonts w:eastAsia="宋体" w:asciiTheme="majorHAnsi" w:hAnsiTheme="majorHAnsi" w:cstheme="majorBidi"/>
      <w:b/>
      <w:bCs/>
      <w:sz w:val="36"/>
      <w:szCs w:val="32"/>
    </w:rPr>
  </w:style>
  <w:style w:type="character" w:customStyle="1" w:styleId="16">
    <w:name w:val="标题 2 Char"/>
    <w:basedOn w:val="13"/>
    <w:link w:val="3"/>
    <w:qFormat/>
    <w:uiPriority w:val="9"/>
    <w:rPr>
      <w:rFonts w:ascii="Times New Roman" w:hAnsi="Times New Roman" w:eastAsia="宋体" w:cstheme="majorBidi"/>
      <w:b/>
      <w:bCs/>
      <w:sz w:val="28"/>
      <w:szCs w:val="32"/>
    </w:rPr>
  </w:style>
  <w:style w:type="character" w:customStyle="1" w:styleId="17">
    <w:name w:val="标题 1 Char"/>
    <w:basedOn w:val="13"/>
    <w:link w:val="2"/>
    <w:qFormat/>
    <w:uiPriority w:val="9"/>
    <w:rPr>
      <w:rFonts w:ascii="Times New Roman" w:hAnsi="Times New Roman" w:eastAsia="宋体"/>
      <w:b/>
      <w:bCs/>
      <w:kern w:val="44"/>
      <w:sz w:val="24"/>
      <w:szCs w:val="44"/>
    </w:rPr>
  </w:style>
  <w:style w:type="character" w:customStyle="1" w:styleId="18">
    <w:name w:val="副标题 Char"/>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Char"/>
    <w:basedOn w:val="13"/>
    <w:link w:val="7"/>
    <w:qFormat/>
    <w:uiPriority w:val="99"/>
    <w:rPr>
      <w:rFonts w:ascii="Times New Roman" w:hAnsi="Times New Roman" w:eastAsia="宋体"/>
      <w:sz w:val="18"/>
      <w:szCs w:val="18"/>
    </w:rPr>
  </w:style>
  <w:style w:type="character" w:customStyle="1" w:styleId="21">
    <w:name w:val="页脚 Char"/>
    <w:basedOn w:val="13"/>
    <w:link w:val="6"/>
    <w:qFormat/>
    <w:uiPriority w:val="99"/>
    <w:rPr>
      <w:rFonts w:ascii="Times New Roman" w:hAnsi="Times New Roman" w:eastAsia="宋体"/>
      <w:sz w:val="18"/>
      <w:szCs w:val="18"/>
    </w:rPr>
  </w:style>
  <w:style w:type="character" w:customStyle="1" w:styleId="22">
    <w:name w:val="批注文字 Char"/>
    <w:basedOn w:val="13"/>
    <w:link w:val="4"/>
    <w:semiHidden/>
    <w:qFormat/>
    <w:uiPriority w:val="99"/>
    <w:rPr>
      <w:rFonts w:ascii="Times New Roman" w:hAnsi="Times New Roman" w:eastAsia="宋体"/>
      <w:sz w:val="24"/>
    </w:rPr>
  </w:style>
  <w:style w:type="character" w:customStyle="1" w:styleId="23">
    <w:name w:val="批注框文本 Char"/>
    <w:basedOn w:val="13"/>
    <w:link w:val="5"/>
    <w:semiHidden/>
    <w:qFormat/>
    <w:uiPriority w:val="99"/>
    <w:rPr>
      <w:rFonts w:ascii="Times New Roman" w:hAnsi="Times New Roman" w:eastAsia="宋体"/>
      <w:sz w:val="18"/>
      <w:szCs w:val="18"/>
    </w:rPr>
  </w:style>
  <w:style w:type="character" w:customStyle="1" w:styleId="24">
    <w:name w:val="批注主题 Char"/>
    <w:basedOn w:val="22"/>
    <w:link w:val="10"/>
    <w:semiHidden/>
    <w:qFormat/>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1140</Words>
  <Characters>6502</Characters>
  <Lines>54</Lines>
  <Paragraphs>15</Paragraphs>
  <TotalTime>3</TotalTime>
  <ScaleCrop>false</ScaleCrop>
  <LinksUpToDate>false</LinksUpToDate>
  <CharactersWithSpaces>7627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2020-07-10T08:45:00Z</dcterms:created>
  <dc:creator>GF</dc:creator>
  <cp:lastModifiedBy>小YI</cp:lastModifiedBy>
  <dcterms:modified xsi:type="dcterms:W3CDTF">2020-07-23T13:13:40Z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