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jc w:val="center"/>
      </w:pPr>
      <w:r>
        <w:t>【</w:t>
      </w:r>
      <w:r>
        <w:rPr>
          <w:rFonts w:hint="eastAsia"/>
        </w:rPr>
        <w:t>Logo</w:t>
      </w:r>
      <w:r>
        <w:t>】</w:t>
      </w:r>
    </w:p>
    <w:p>
      <w:pPr>
        <w:spacing w:before="97"/>
        <w:ind w:firstLine="0" w:firstLineChars="0"/>
      </w:pPr>
    </w:p>
    <w:p>
      <w:pPr>
        <w:spacing w:before="97"/>
        <w:ind w:firstLine="0" w:firstLineChars="0"/>
      </w:pPr>
    </w:p>
    <w:p>
      <w:pPr>
        <w:pStyle w:val="9"/>
      </w:pPr>
      <w:r>
        <w:t>【</w:t>
      </w:r>
      <w:r>
        <w:rPr>
          <w:rFonts w:hint="eastAsia"/>
        </w:rPr>
        <w:t>A</w:t>
      </w:r>
      <w:r>
        <w:t>】</w:t>
      </w:r>
      <w:r>
        <w:br w:type="textWrapping"/>
      </w:r>
      <w:r>
        <w:rPr>
          <w:rFonts w:hint="eastAsia"/>
        </w:rPr>
        <w:t>与广州汇登信息科技有限公司</w:t>
      </w:r>
      <w:r>
        <w:br w:type="textWrapping"/>
      </w:r>
      <w:r>
        <w:rPr>
          <w:rFonts w:hint="eastAsia"/>
        </w:rPr>
        <w:t>关于</w:t>
      </w:r>
      <w:r>
        <w:br w:type="textWrapping"/>
      </w:r>
      <w:r>
        <w:rPr>
          <w:rFonts w:hint="eastAsia"/>
        </w:rPr>
        <w:t>酒店全渠道运营服务的合作协议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26" w:charSpace="0"/>
        </w:sectPr>
      </w:pPr>
    </w:p>
    <w:p>
      <w:pPr>
        <w:pStyle w:val="8"/>
      </w:pPr>
      <w:r>
        <w:rPr>
          <w:rFonts w:hint="eastAsia"/>
        </w:rPr>
        <w:t>【A】</w:t>
      </w:r>
      <w:r>
        <w:br w:type="textWrapping"/>
      </w:r>
      <w:r>
        <w:rPr>
          <w:rFonts w:hint="eastAsia"/>
        </w:rPr>
        <w:t>与广州汇登信息科技有限公司</w:t>
      </w:r>
      <w:r>
        <w:br w:type="textWrapping"/>
      </w:r>
      <w:r>
        <w:rPr>
          <w:rFonts w:hint="eastAsia"/>
        </w:rPr>
        <w:t>关于</w:t>
      </w:r>
      <w:r>
        <w:br w:type="textWrapping"/>
      </w:r>
      <w:r>
        <w:rPr>
          <w:rFonts w:hint="eastAsia"/>
        </w:rPr>
        <w:t>酒店全渠道运营服务的合作协议</w:t>
      </w:r>
      <w:bookmarkStart w:id="0" w:name="_GoBack"/>
      <w:bookmarkEnd w:id="0"/>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w:t>
      </w:r>
    </w:p>
    <w:p>
      <w:pPr>
        <w:spacing w:before="97" w:beforeLines="30"/>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spacing w:before="97"/>
        <w:ind w:firstLine="480"/>
      </w:pPr>
    </w:p>
    <w:p>
      <w:pPr>
        <w:spacing w:before="97"/>
        <w:ind w:firstLine="480"/>
      </w:pPr>
    </w:p>
    <w:p>
      <w:pPr>
        <w:pStyle w:val="2"/>
        <w:spacing w:before="326"/>
        <w:ind w:firstLine="0" w:firstLineChars="0"/>
      </w:pPr>
      <w:r>
        <w:t>鉴于：</w:t>
      </w:r>
    </w:p>
    <w:p>
      <w:pPr>
        <w:spacing w:before="97"/>
        <w:ind w:firstLine="480"/>
      </w:pPr>
      <w:r>
        <w:t>乙方为</w:t>
      </w:r>
      <w:r>
        <w:rPr>
          <w:rFonts w:hint="eastAsia"/>
        </w:rPr>
        <w:t>【简要说明所从事的行业类型、特点、产品内容】</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rPr>
          <w:rFonts w:hint="eastAsia"/>
        </w:rPr>
        <w:t>为更好提升乙方在中国市场的品牌影响力，拓宽中国市场销售渠道，增加乙方酒店的整体收益水平，经友好协商，双方达成本合作协议，形由甲方向乙方提供面向中国市场的专业全运营业务，并收取相应服务费用。具体合作内容如下：</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t>双方</w:t>
            </w:r>
          </w:p>
        </w:tc>
        <w:tc>
          <w:tcPr>
            <w:tcW w:w="426" w:type="dxa"/>
            <w:vAlign w:val="center"/>
          </w:tcPr>
          <w:p>
            <w:pPr>
              <w:spacing w:before="0" w:beforeLines="0"/>
              <w:ind w:firstLine="0" w:firstLineChars="0"/>
              <w:jc w:val="center"/>
            </w:pPr>
            <w:r>
              <w:t>指</w:t>
            </w:r>
          </w:p>
        </w:tc>
        <w:tc>
          <w:tcPr>
            <w:tcW w:w="5244" w:type="dxa"/>
            <w:vAlign w:val="center"/>
          </w:tcPr>
          <w:p>
            <w:pPr>
              <w:spacing w:before="0" w:beforeLines="0"/>
              <w:ind w:firstLine="0" w:firstLineChars="0"/>
            </w:pPr>
            <w:r>
              <w:t>本协议的甲方及乙方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tcPr>
          <w:p>
            <w:pPr>
              <w:spacing w:before="0" w:beforeLines="0"/>
              <w:ind w:firstLine="0" w:firstLineChars="0"/>
              <w:jc w:val="center"/>
            </w:pPr>
            <w:r>
              <w:rPr>
                <w:rFonts w:hint="eastAsia"/>
              </w:rPr>
              <w:t>任何一方</w:t>
            </w:r>
          </w:p>
        </w:tc>
        <w:tc>
          <w:tcPr>
            <w:tcW w:w="426" w:type="dxa"/>
          </w:tcPr>
          <w:p>
            <w:pPr>
              <w:spacing w:before="0" w:beforeLines="0"/>
              <w:ind w:firstLine="0" w:firstLineChars="0"/>
              <w:jc w:val="center"/>
            </w:pPr>
            <w:r>
              <w:rPr>
                <w:rFonts w:hint="eastAsia"/>
              </w:rPr>
              <w:t>指</w:t>
            </w:r>
          </w:p>
        </w:tc>
        <w:tc>
          <w:tcPr>
            <w:tcW w:w="5244" w:type="dxa"/>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中国</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元</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结算底价</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售卖价格</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间夜</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w:t>
            </w:r>
          </w:p>
        </w:tc>
      </w:tr>
    </w:tbl>
    <w:p>
      <w:pPr>
        <w:pStyle w:val="2"/>
        <w:numPr>
          <w:ilvl w:val="0"/>
          <w:numId w:val="1"/>
        </w:numPr>
        <w:spacing w:before="326"/>
        <w:ind w:left="0" w:firstLine="482"/>
      </w:pPr>
      <w:r>
        <w:rPr>
          <w:rFonts w:hint="eastAsia"/>
        </w:rPr>
        <w:t>合作内容</w:t>
      </w:r>
    </w:p>
    <w:p>
      <w:pPr>
        <w:spacing w:before="97"/>
        <w:ind w:firstLine="482"/>
        <w:rPr>
          <w:b/>
        </w:rPr>
      </w:pPr>
      <w:r>
        <w:rPr>
          <w:b/>
        </w:rPr>
        <w:t>1</w:t>
      </w:r>
      <w:r>
        <w:rPr>
          <w:rFonts w:hint="eastAsia"/>
          <w:b/>
        </w:rPr>
        <w:t>、区域限制</w:t>
      </w:r>
    </w:p>
    <w:p>
      <w:pPr>
        <w:spacing w:before="97"/>
        <w:ind w:firstLine="480"/>
      </w:pPr>
      <w:r>
        <w:rPr>
          <w:rFonts w:hint="eastAsia"/>
        </w:rPr>
        <w:t>双方约定，甲方所负责渠道的绩效目标限于</w:t>
      </w:r>
      <w:r>
        <w:rPr>
          <w:u w:val="single"/>
        </w:rPr>
        <w:t xml:space="preserve"> </w:t>
      </w:r>
      <w:r>
        <w:rPr>
          <w:rFonts w:hint="eastAsia"/>
          <w:u w:val="single"/>
        </w:rPr>
        <w:t xml:space="preserve">中国 </w:t>
      </w:r>
      <w:r>
        <w:rPr>
          <w:rFonts w:hint="eastAsia"/>
        </w:rPr>
        <w:t>市场。</w:t>
      </w:r>
    </w:p>
    <w:p>
      <w:pPr>
        <w:spacing w:before="97"/>
        <w:ind w:firstLine="482"/>
        <w:rPr>
          <w:b/>
        </w:rPr>
      </w:pPr>
      <w:r>
        <w:rPr>
          <w:rFonts w:hint="eastAsia"/>
          <w:b/>
        </w:rPr>
        <w:t>2、OTA渠道对接与运营</w:t>
      </w:r>
    </w:p>
    <w:p>
      <w:pPr>
        <w:spacing w:before="97"/>
        <w:ind w:firstLine="480"/>
      </w:pPr>
      <w:r>
        <w:rPr>
          <w:rFonts w:hint="eastAsia"/>
        </w:rPr>
        <w:t>甲方为乙方提供携程、去哪儿、同程艺龙、美团、飞猪、A</w:t>
      </w:r>
      <w:r>
        <w:t>goda</w:t>
      </w:r>
      <w:r>
        <w:rPr>
          <w:rFonts w:hint="eastAsia"/>
        </w:rPr>
        <w:t>、B</w:t>
      </w:r>
      <w:r>
        <w:t>OOKING.COM</w:t>
      </w:r>
      <w:r>
        <w:rPr>
          <w:rFonts w:hint="eastAsia"/>
        </w:rPr>
        <w:t>、马蜂窝OTA日历房的对接与运营服务，以及携程度假，飞猪度假，美团景酒，自我游体系，抖音的套餐对接与运营服务，并开发新线上渠道（如有不适用渠道请注明_</w:t>
      </w:r>
      <w:r>
        <w:t>_____________________________________</w:t>
      </w:r>
      <w:r>
        <w:rPr>
          <w:rFonts w:hint="eastAsia"/>
        </w:rPr>
        <w:t>）。包括：</w:t>
      </w:r>
    </w:p>
    <w:p>
      <w:pPr>
        <w:spacing w:before="0" w:beforeLines="0"/>
        <w:ind w:firstLine="480"/>
      </w:pPr>
      <w:r>
        <w:rPr>
          <w:rFonts w:hint="eastAsia"/>
        </w:rPr>
        <w:t>（1）商务开发，合作协议签订，技术对接，账号开通等；</w:t>
      </w:r>
    </w:p>
    <w:p>
      <w:pPr>
        <w:spacing w:before="0" w:beforeLines="0"/>
        <w:ind w:firstLine="480"/>
      </w:pPr>
      <w:r>
        <w:rPr>
          <w:rFonts w:hint="eastAsia"/>
        </w:rPr>
        <w:t>（2）酒店详情页与商品上线，旗舰店上线，及日常运营与优化；</w:t>
      </w:r>
    </w:p>
    <w:p>
      <w:pPr>
        <w:spacing w:before="0" w:beforeLines="0"/>
        <w:ind w:firstLine="480"/>
      </w:pPr>
      <w:r>
        <w:rPr>
          <w:rFonts w:hint="eastAsia"/>
        </w:rPr>
        <w:t>（3）OTA平台酒店排名与露出优化；</w:t>
      </w:r>
    </w:p>
    <w:p>
      <w:pPr>
        <w:spacing w:before="0" w:beforeLines="0"/>
        <w:ind w:firstLine="480"/>
      </w:pPr>
      <w:r>
        <w:rPr>
          <w:rFonts w:hint="eastAsia"/>
        </w:rPr>
        <w:t>（4）OTA平台促销参与与流量获取，争取平台曝光机会；</w:t>
      </w:r>
    </w:p>
    <w:p>
      <w:pPr>
        <w:spacing w:before="0" w:beforeLines="0"/>
        <w:ind w:firstLine="480"/>
      </w:pPr>
      <w:r>
        <w:rPr>
          <w:rFonts w:hint="eastAsia"/>
        </w:rPr>
        <w:t>（5）点评处理与评分优化；</w:t>
      </w:r>
    </w:p>
    <w:p>
      <w:pPr>
        <w:spacing w:before="0" w:beforeLines="0"/>
        <w:ind w:firstLine="480"/>
      </w:pPr>
      <w:r>
        <w:rPr>
          <w:rFonts w:hint="eastAsia"/>
        </w:rPr>
        <w:t>（6）动态调价等日常转化措施制定与执行；</w:t>
      </w:r>
    </w:p>
    <w:p>
      <w:pPr>
        <w:spacing w:before="0" w:beforeLines="0"/>
        <w:ind w:firstLine="480"/>
      </w:pPr>
      <w:r>
        <w:rPr>
          <w:rFonts w:hint="eastAsia"/>
        </w:rPr>
        <w:t>（7）OTA平台的订单处理、反馈等；</w:t>
      </w:r>
    </w:p>
    <w:p>
      <w:pPr>
        <w:spacing w:before="0" w:beforeLines="0"/>
        <w:ind w:firstLine="480"/>
      </w:pPr>
      <w:r>
        <w:rPr>
          <w:rFonts w:hint="eastAsia"/>
        </w:rPr>
        <w:t>（8）建立渠道运营健康度指数。</w:t>
      </w:r>
    </w:p>
    <w:p>
      <w:pPr>
        <w:spacing w:before="97"/>
        <w:ind w:firstLine="480"/>
      </w:pPr>
      <w:r>
        <w:rPr>
          <w:rFonts w:hint="eastAsia"/>
        </w:rPr>
        <w:t>甲方利用自身与平台的战略合作关系、对平台规则的理解及规范化的运营流程，帮助乙方实现OTA渠道的预定间夜数提升。</w:t>
      </w:r>
    </w:p>
    <w:p>
      <w:pPr>
        <w:spacing w:before="97"/>
        <w:ind w:firstLine="480"/>
      </w:pPr>
      <w:r>
        <w:rPr>
          <w:rFonts w:hint="eastAsia"/>
        </w:rPr>
        <w:t>乙方需为甲方客户服务提供必要支持，特别是消费中、后的争议问题处理，配合渠道处理好服务问题，保障渠道与客户的合理问题解决率和满意度。</w:t>
      </w:r>
    </w:p>
    <w:p>
      <w:pPr>
        <w:spacing w:before="97"/>
        <w:ind w:firstLine="482"/>
        <w:rPr>
          <w:b/>
          <w:bCs/>
        </w:rPr>
      </w:pPr>
      <w:r>
        <w:rPr>
          <w:b/>
          <w:bCs/>
        </w:rPr>
        <w:t>3</w:t>
      </w:r>
      <w:r>
        <w:rPr>
          <w:rFonts w:hint="eastAsia"/>
          <w:b/>
          <w:bCs/>
        </w:rPr>
        <w:t>、线下渠道运营及对接</w:t>
      </w:r>
    </w:p>
    <w:p>
      <w:pPr>
        <w:spacing w:before="97"/>
        <w:ind w:firstLine="480"/>
      </w:pPr>
      <w:r>
        <w:rPr>
          <w:rFonts w:hint="eastAsia"/>
        </w:rPr>
        <w:t>甲方提供多渠道价格管理工具，B</w:t>
      </w:r>
      <w:r>
        <w:t>2B</w:t>
      </w:r>
      <w:r>
        <w:rPr>
          <w:rFonts w:hint="eastAsia"/>
        </w:rPr>
        <w:t>网站的授权上线合作，并共享甲方合作的同业/异业渠道客户。</w:t>
      </w:r>
    </w:p>
    <w:p>
      <w:pPr>
        <w:spacing w:before="97"/>
        <w:ind w:firstLine="482"/>
        <w:rPr>
          <w:b/>
          <w:bCs/>
        </w:rPr>
      </w:pPr>
      <w:r>
        <w:rPr>
          <w:b/>
          <w:bCs/>
        </w:rPr>
        <w:t>4</w:t>
      </w:r>
      <w:r>
        <w:rPr>
          <w:rFonts w:hint="eastAsia"/>
          <w:b/>
          <w:bCs/>
        </w:rPr>
        <w:t>、直销及会员体系运营服务</w:t>
      </w:r>
    </w:p>
    <w:p>
      <w:pPr>
        <w:spacing w:before="97"/>
        <w:ind w:firstLine="480"/>
        <w:rPr>
          <w:rFonts w:ascii="仿宋" w:hAnsi="仿宋"/>
          <w:szCs w:val="21"/>
        </w:rPr>
      </w:pPr>
      <w:r>
        <w:rPr>
          <w:rFonts w:hint="eastAsia"/>
        </w:rPr>
        <w:t>甲方为乙方</w:t>
      </w:r>
      <w:r>
        <w:rPr>
          <w:rFonts w:hint="eastAsia" w:ascii="仿宋" w:hAnsi="仿宋"/>
          <w:szCs w:val="21"/>
        </w:rPr>
        <w:t>在微信搭建微信商城（不收搭建费用），商户应提供必要微信授权及协助。</w:t>
      </w:r>
    </w:p>
    <w:p>
      <w:pPr>
        <w:spacing w:before="97"/>
        <w:ind w:firstLine="480"/>
        <w:rPr>
          <w:rFonts w:ascii="仿宋" w:hAnsi="仿宋" w:cs="Arial"/>
          <w:szCs w:val="21"/>
        </w:rPr>
      </w:pPr>
      <w:r>
        <w:rPr>
          <w:rFonts w:hint="eastAsia" w:ascii="仿宋" w:hAnsi="仿宋" w:cs="Arial"/>
          <w:szCs w:val="21"/>
        </w:rPr>
        <w:t>甲方向乙方提供后台系统，以便商户进行微信商城商品管理、交易管理、财务对账、分账结算及数据管理。</w:t>
      </w:r>
    </w:p>
    <w:p>
      <w:pPr>
        <w:spacing w:before="97"/>
        <w:ind w:firstLine="480"/>
      </w:pPr>
      <w:r>
        <w:rPr>
          <w:rFonts w:hint="eastAsia" w:ascii="仿宋" w:hAnsi="仿宋" w:cs="Arial"/>
          <w:szCs w:val="21"/>
        </w:rPr>
        <w:t>甲方基于市场经验向乙方提供微信商城运营建议，如</w:t>
      </w:r>
      <w:r>
        <w:rPr>
          <w:rFonts w:ascii="仿宋" w:hAnsi="仿宋" w:cs="Arial"/>
          <w:szCs w:val="21"/>
        </w:rPr>
        <w:t>产品</w:t>
      </w:r>
      <w:r>
        <w:rPr>
          <w:rFonts w:hint="eastAsia" w:ascii="仿宋" w:hAnsi="仿宋" w:cs="Arial"/>
          <w:szCs w:val="21"/>
        </w:rPr>
        <w:t>优化</w:t>
      </w:r>
      <w:r>
        <w:rPr>
          <w:rFonts w:ascii="仿宋" w:hAnsi="仿宋" w:cs="Arial"/>
          <w:szCs w:val="21"/>
        </w:rPr>
        <w:t>、交易流程规划、营销推广</w:t>
      </w:r>
      <w:r>
        <w:rPr>
          <w:rFonts w:hint="eastAsia" w:ascii="仿宋" w:hAnsi="仿宋" w:cs="Arial"/>
          <w:szCs w:val="21"/>
        </w:rPr>
        <w:t>等。执行方案中涉及商户产品信息、使用规则、宣传图文等由商户自行负责。该等方案系</w:t>
      </w:r>
      <w:r>
        <w:rPr>
          <w:rFonts w:hint="eastAsia" w:ascii="仿宋" w:hAnsi="仿宋" w:cs="Arial"/>
          <w:szCs w:val="21"/>
          <w:lang w:eastAsia="zh-CN"/>
        </w:rPr>
        <w:t>甲方</w:t>
      </w:r>
      <w:r>
        <w:rPr>
          <w:rFonts w:hint="eastAsia" w:ascii="仿宋" w:hAnsi="仿宋" w:cs="Arial"/>
          <w:szCs w:val="21"/>
        </w:rPr>
        <w:t>的建议，需由商户同意后方可执行。</w:t>
      </w:r>
    </w:p>
    <w:p>
      <w:pPr>
        <w:pStyle w:val="2"/>
        <w:numPr>
          <w:ilvl w:val="0"/>
          <w:numId w:val="1"/>
        </w:numPr>
        <w:spacing w:before="326"/>
        <w:ind w:left="0" w:firstLine="482"/>
      </w:pPr>
      <w:r>
        <w:rPr>
          <w:rFonts w:hint="eastAsia"/>
        </w:rPr>
        <w:t>服务费</w:t>
      </w:r>
      <w:r>
        <w:t>及结算</w:t>
      </w:r>
    </w:p>
    <w:p>
      <w:pPr>
        <w:pStyle w:val="19"/>
        <w:numPr>
          <w:ilvl w:val="0"/>
          <w:numId w:val="2"/>
        </w:numPr>
        <w:spacing w:before="97"/>
        <w:ind w:firstLineChars="0"/>
        <w:rPr>
          <w:b/>
        </w:rPr>
      </w:pPr>
      <w:r>
        <w:rPr>
          <w:rFonts w:hint="eastAsia"/>
          <w:b/>
        </w:rPr>
        <w:t>服务费计算</w:t>
      </w:r>
    </w:p>
    <w:p>
      <w:pPr>
        <w:spacing w:before="97"/>
        <w:ind w:left="482" w:firstLine="0" w:firstLineChars="0"/>
        <w:rPr>
          <w:b/>
        </w:rPr>
      </w:pPr>
      <w:r>
        <w:rPr>
          <w:b w:val="0"/>
          <w:bCs/>
        </w:rPr>
        <w:t>1</w:t>
      </w:r>
      <w:r>
        <w:rPr>
          <w:rFonts w:hint="eastAsia"/>
          <w:b w:val="0"/>
          <w:bCs/>
        </w:rPr>
        <w:t>）甲方为乙方免费提供汇客宝酒店系统；</w:t>
      </w:r>
    </w:p>
    <w:p>
      <w:pPr>
        <w:spacing w:before="97"/>
        <w:ind w:left="482" w:firstLine="0" w:firstLineChars="0"/>
        <w:rPr>
          <w:bCs/>
        </w:rPr>
      </w:pPr>
      <w:r>
        <w:rPr>
          <w:b w:val="0"/>
          <w:bCs/>
        </w:rPr>
        <w:t>2</w:t>
      </w:r>
      <w:r>
        <w:rPr>
          <w:rFonts w:hint="eastAsia"/>
          <w:b w:val="0"/>
          <w:bCs/>
        </w:rPr>
        <w:t>）</w:t>
      </w:r>
      <w:r>
        <w:rPr>
          <w:rFonts w:hint="eastAsia"/>
          <w:bCs/>
        </w:rPr>
        <w:t>甲方按系统产生的订单收取费用：</w:t>
      </w:r>
    </w:p>
    <w:tbl>
      <w:tblPr>
        <w:tblStyle w:val="12"/>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6"/>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516" w:type="dxa"/>
          </w:tcPr>
          <w:p>
            <w:pPr>
              <w:spacing w:before="97"/>
              <w:ind w:firstLine="482"/>
              <w:jc w:val="center"/>
              <w:rPr>
                <w:b/>
                <w:bCs/>
              </w:rPr>
            </w:pPr>
            <w:r>
              <w:rPr>
                <w:rFonts w:hint="eastAsia"/>
                <w:b/>
                <w:bCs/>
              </w:rPr>
              <w:t>订单来源</w:t>
            </w:r>
          </w:p>
        </w:tc>
        <w:tc>
          <w:tcPr>
            <w:tcW w:w="5691" w:type="dxa"/>
          </w:tcPr>
          <w:p>
            <w:pPr>
              <w:spacing w:before="97"/>
              <w:ind w:firstLine="482"/>
              <w:jc w:val="center"/>
              <w:rPr>
                <w:b/>
                <w:bCs/>
              </w:rPr>
            </w:pPr>
            <w:r>
              <w:rPr>
                <w:rFonts w:hint="eastAsia"/>
                <w:b/>
                <w:bCs/>
              </w:rPr>
              <w:t>收费比例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516" w:type="dxa"/>
            <w:vMerge w:val="restart"/>
            <w:vAlign w:val="center"/>
          </w:tcPr>
          <w:p>
            <w:pPr>
              <w:spacing w:before="97"/>
              <w:ind w:firstLine="0" w:firstLineChars="0"/>
              <w:jc w:val="center"/>
            </w:pPr>
            <w:r>
              <w:t>线上订单</w:t>
            </w:r>
            <w:r>
              <w:rPr>
                <w:rFonts w:hint="eastAsia"/>
              </w:rPr>
              <w:t>（第三方平台或渠道）</w:t>
            </w:r>
          </w:p>
        </w:tc>
        <w:tc>
          <w:tcPr>
            <w:tcW w:w="5691" w:type="dxa"/>
          </w:tcPr>
          <w:p>
            <w:pPr>
              <w:spacing w:before="97"/>
              <w:ind w:left="840" w:firstLine="240" w:firstLineChars="0"/>
            </w:pPr>
            <w:r>
              <w:rPr>
                <w:rFonts w:hint="eastAsia" w:ascii="宋体" w:hAnsi="宋体"/>
                <w:u w:val="none"/>
              </w:rPr>
              <w:t>□</w:t>
            </w:r>
            <w:r>
              <w:rPr>
                <w:u w:val="single"/>
              </w:rPr>
              <w:t xml:space="preserve"> 15</w:t>
            </w:r>
            <w:r>
              <w:rPr>
                <w:rFonts w:hint="eastAsia"/>
              </w:rPr>
              <w:t>%</w:t>
            </w:r>
            <w:r>
              <w:t>（已含所有平台费用）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516" w:type="dxa"/>
            <w:vMerge w:val="continue"/>
          </w:tcPr>
          <w:p>
            <w:pPr>
              <w:spacing w:before="97"/>
              <w:ind w:firstLine="480"/>
              <w:jc w:val="center"/>
            </w:pPr>
          </w:p>
        </w:tc>
        <w:tc>
          <w:tcPr>
            <w:tcW w:w="5691" w:type="dxa"/>
          </w:tcPr>
          <w:p>
            <w:pPr>
              <w:spacing w:before="97"/>
              <w:ind w:firstLine="480"/>
              <w:jc w:val="center"/>
            </w:pPr>
            <w:r>
              <w:rPr>
                <w:rFonts w:hint="eastAsia"/>
              </w:rPr>
              <w:t>或</w:t>
            </w:r>
            <w:r>
              <w:rPr>
                <w:rFonts w:hint="eastAsia" w:ascii="宋体" w:hAnsi="宋体"/>
              </w:rPr>
              <w:t>□</w:t>
            </w:r>
            <w:r>
              <w:rPr>
                <w:rFonts w:ascii="宋体" w:hAnsi="宋体"/>
              </w:rPr>
              <w:t xml:space="preserve"> </w:t>
            </w:r>
            <w:r>
              <w:rPr>
                <w:u w:val="single"/>
              </w:rPr>
              <w:t>2</w:t>
            </w:r>
            <w:r>
              <w:rPr>
                <w:rFonts w:hint="eastAsia"/>
              </w:rPr>
              <w:t>%</w:t>
            </w:r>
            <w:r>
              <w:t>平台服务费</w:t>
            </w:r>
            <w:r>
              <w:rPr>
                <w:rFonts w:hint="eastAsia"/>
              </w:rPr>
              <w:t>（不含第三方平台佣金费用）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516" w:type="dxa"/>
          </w:tcPr>
          <w:p>
            <w:pPr>
              <w:spacing w:before="97"/>
              <w:ind w:firstLine="480"/>
              <w:jc w:val="center"/>
            </w:pPr>
            <w:r>
              <w:rPr>
                <w:rFonts w:hint="eastAsia"/>
              </w:rPr>
              <w:t>微信</w:t>
            </w:r>
            <w:r>
              <w:t>旗舰店直营订单</w:t>
            </w:r>
          </w:p>
        </w:tc>
        <w:tc>
          <w:tcPr>
            <w:tcW w:w="5691" w:type="dxa"/>
          </w:tcPr>
          <w:p>
            <w:pPr>
              <w:spacing w:before="97"/>
              <w:ind w:firstLine="480"/>
              <w:jc w:val="center"/>
            </w:pPr>
            <w:r>
              <w:rPr>
                <w:rFonts w:hint="eastAsia"/>
              </w:rPr>
              <w:t>2%</w:t>
            </w:r>
            <w:r>
              <w:t>平台服务费</w:t>
            </w:r>
            <w:r>
              <w:rPr>
                <w:rFonts w:hint="eastAsia"/>
              </w:rPr>
              <w:t xml:space="preserve"> + 1%</w:t>
            </w:r>
            <w:r>
              <w:t>支付佣金</w:t>
            </w:r>
          </w:p>
        </w:tc>
      </w:tr>
    </w:tbl>
    <w:p>
      <w:pPr>
        <w:spacing w:before="97"/>
        <w:ind w:firstLine="482"/>
        <w:rPr>
          <w:b/>
        </w:rPr>
      </w:pPr>
    </w:p>
    <w:p>
      <w:pPr>
        <w:spacing w:before="97"/>
        <w:ind w:firstLine="482"/>
        <w:rPr>
          <w:b/>
        </w:rPr>
      </w:pPr>
      <w:r>
        <w:rPr>
          <w:rFonts w:hint="eastAsia"/>
          <w:b/>
        </w:rPr>
        <w:t>2、结算周期</w:t>
      </w:r>
    </w:p>
    <w:p>
      <w:pPr>
        <w:spacing w:before="97"/>
        <w:ind w:firstLine="480"/>
      </w:pPr>
      <w:r>
        <w:t>双方确定</w:t>
      </w:r>
      <w:r>
        <w:rPr>
          <w:rFonts w:hint="eastAsia"/>
        </w:rPr>
        <w:t>甲</w:t>
      </w:r>
      <w:r>
        <w:t>方的服务费</w:t>
      </w:r>
      <w:r>
        <w:rPr>
          <w:rFonts w:hint="eastAsia"/>
        </w:rPr>
        <w:t>以人民币为单位按月进行结算</w:t>
      </w:r>
      <w:r>
        <w:t>。</w:t>
      </w:r>
    </w:p>
    <w:p>
      <w:pPr>
        <w:spacing w:before="97"/>
        <w:ind w:firstLine="482"/>
        <w:rPr>
          <w:b/>
        </w:rPr>
      </w:pPr>
      <w:r>
        <w:rPr>
          <w:b/>
        </w:rPr>
        <w:t>3</w:t>
      </w:r>
      <w:r>
        <w:rPr>
          <w:rFonts w:hint="eastAsia"/>
          <w:b/>
        </w:rPr>
        <w:t>、销售额的确认</w:t>
      </w:r>
    </w:p>
    <w:p>
      <w:pPr>
        <w:spacing w:before="97"/>
        <w:ind w:firstLine="480"/>
      </w:pPr>
      <w:r>
        <w:rPr>
          <w:rFonts w:hint="eastAsia"/>
        </w:rPr>
        <w:t>每月5日前，乙方财务部门统计与甲方相关的上月各服务内容的实际订单收入，并按服务收费标准计算佣金金额，出具当月结算报表。乙方业务对接人将正式佣金结算报表以电子邮件方式发送至甲方指定的电子邮箱地址，甲方应当于收到乙方结算报表之后3个工作日内邮件回复，否则视为确认。</w:t>
      </w:r>
    </w:p>
    <w:p>
      <w:pPr>
        <w:spacing w:before="97"/>
        <w:ind w:firstLine="480"/>
      </w:pPr>
      <w:r>
        <w:rPr>
          <w:rFonts w:hint="eastAsia"/>
        </w:rPr>
        <w:t>甲方指定电子邮件地址：【】</w:t>
      </w:r>
    </w:p>
    <w:p>
      <w:pPr>
        <w:spacing w:before="97"/>
        <w:ind w:firstLine="482"/>
        <w:rPr>
          <w:b/>
        </w:rPr>
      </w:pPr>
      <w:r>
        <w:rPr>
          <w:rFonts w:hint="eastAsia"/>
          <w:b/>
        </w:rPr>
        <w:t>双方同意，如有跨月份的订房，计入下月份；当双方统计的房晚数有出入时，双方将重新核实有疑问订单并以客人真实入住情况为准。</w:t>
      </w:r>
    </w:p>
    <w:p>
      <w:pPr>
        <w:spacing w:before="97"/>
        <w:ind w:firstLine="482"/>
        <w:rPr>
          <w:b/>
        </w:rPr>
      </w:pPr>
      <w:r>
        <w:rPr>
          <w:b/>
        </w:rPr>
        <w:t>4</w:t>
      </w:r>
      <w:r>
        <w:rPr>
          <w:rFonts w:hint="eastAsia"/>
          <w:b/>
        </w:rPr>
        <w:t>、支付时间</w:t>
      </w:r>
    </w:p>
    <w:p>
      <w:pPr>
        <w:spacing w:before="97"/>
        <w:ind w:firstLine="480"/>
      </w:pPr>
      <w:r>
        <w:rPr>
          <w:rFonts w:hint="eastAsia"/>
        </w:rPr>
        <w:t>甲方确认后，乙方须在3个工作日内向甲方开具有效的专用发票。甲方在收到发票后的</w:t>
      </w:r>
      <w:r>
        <w:t>3</w:t>
      </w:r>
      <w:r>
        <w:rPr>
          <w:rFonts w:hint="eastAsia"/>
        </w:rPr>
        <w:t>个工作日内，将相应款项支付到乙方指定银行账户。</w:t>
      </w:r>
    </w:p>
    <w:p>
      <w:pPr>
        <w:spacing w:before="97"/>
        <w:ind w:firstLine="480"/>
      </w:pPr>
      <w:r>
        <w:t>甲方的开票信息如下</w:t>
      </w:r>
      <w:r>
        <w:rPr>
          <w:rFonts w:hint="eastAsia"/>
        </w:rPr>
        <w:t>：</w:t>
      </w:r>
    </w:p>
    <w:p>
      <w:pPr>
        <w:spacing w:before="97"/>
        <w:ind w:firstLine="480"/>
      </w:pPr>
      <w:r>
        <w:rPr>
          <w:rFonts w:hint="eastAsia"/>
        </w:rPr>
        <w:t>【】</w:t>
      </w:r>
    </w:p>
    <w:p>
      <w:pPr>
        <w:spacing w:before="97"/>
        <w:ind w:firstLine="482"/>
        <w:rPr>
          <w:b/>
        </w:rPr>
      </w:pPr>
      <w:r>
        <w:rPr>
          <w:b/>
        </w:rPr>
        <w:t>5</w:t>
      </w:r>
      <w:r>
        <w:rPr>
          <w:rFonts w:hint="eastAsia"/>
          <w:b/>
        </w:rPr>
        <w:t>、收款账户</w:t>
      </w:r>
    </w:p>
    <w:p>
      <w:pPr>
        <w:spacing w:before="97"/>
        <w:ind w:firstLine="480"/>
      </w:pPr>
      <w:r>
        <w:rPr>
          <w:rFonts w:hint="eastAsia"/>
        </w:rPr>
        <w:t>乙方收款账户信息如下：</w:t>
      </w:r>
    </w:p>
    <w:p>
      <w:pPr>
        <w:spacing w:before="97"/>
        <w:ind w:firstLine="480"/>
      </w:pPr>
      <w:r>
        <w:t>账户名称</w:t>
      </w:r>
      <w:r>
        <w:rPr>
          <w:rFonts w:hint="eastAsia"/>
        </w:rPr>
        <w:t>：</w:t>
      </w:r>
    </w:p>
    <w:p>
      <w:pPr>
        <w:spacing w:before="97"/>
        <w:ind w:firstLine="480"/>
      </w:pPr>
      <w:r>
        <w:t>账号</w:t>
      </w:r>
      <w:r>
        <w:rPr>
          <w:rFonts w:hint="eastAsia"/>
        </w:rPr>
        <w:t>：</w:t>
      </w:r>
    </w:p>
    <w:p>
      <w:pPr>
        <w:spacing w:before="97"/>
        <w:ind w:firstLine="480"/>
      </w:pPr>
      <w:r>
        <w:t>开户银行</w:t>
      </w:r>
      <w:r>
        <w:rPr>
          <w:rFonts w:hint="eastAsia"/>
        </w:rPr>
        <w:t>：</w:t>
      </w:r>
    </w:p>
    <w:p>
      <w:pPr>
        <w:spacing w:before="97"/>
        <w:ind w:firstLine="480"/>
      </w:pPr>
      <w:r>
        <w:rPr>
          <w:rFonts w:hint="eastAsia"/>
        </w:rPr>
        <w:t>乙方须确保提供给甲方的账户、开票及其他信息的正确性，否则由此引起的结果由乙方承担责任。如乙方变更如下收款账户信息应提前五个工作日告知对方，否则自行承担由此造成的损失。</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、本协议到期前一个月，双方应就是否继续合作的事宜进行协商，如乙方书面表示希望继续合作的，在同等条件下，甲方应当优先选择乙方进行合作。</w:t>
      </w:r>
    </w:p>
    <w:p>
      <w:pPr>
        <w:pStyle w:val="2"/>
        <w:numPr>
          <w:ilvl w:val="0"/>
          <w:numId w:val="1"/>
        </w:numPr>
        <w:spacing w:before="326"/>
        <w:ind w:left="0" w:firstLine="482"/>
      </w:pPr>
      <w:r>
        <w:rPr>
          <w:rFonts w:hint="eastAsia"/>
        </w:rPr>
        <w:t>双方的权利义务</w:t>
      </w:r>
    </w:p>
    <w:p>
      <w:pPr>
        <w:spacing w:before="97"/>
        <w:ind w:firstLine="480"/>
      </w:pPr>
      <w:r>
        <w:t>1</w:t>
      </w:r>
      <w:r>
        <w:rPr>
          <w:rFonts w:hint="eastAsia"/>
        </w:rPr>
        <w:t>、乙方保证甲方服务正常开展所需的酒店方配合措施到位、及时，包括但不限于酒店宣传、工作人员配合、客服SOP规范、产品优化、促销响应等。</w:t>
      </w:r>
    </w:p>
    <w:p>
      <w:pPr>
        <w:spacing w:before="97"/>
        <w:ind w:firstLine="480"/>
      </w:pPr>
      <w:r>
        <w:t>2</w:t>
      </w:r>
      <w:r>
        <w:rPr>
          <w:rFonts w:hint="eastAsia"/>
        </w:rPr>
        <w:t>、乙方承诺在本合同有效期内甲方作为乙方酒店唯一代运营合作伙伴身份，为甲方正常工作开展创造有利条件。</w:t>
      </w:r>
    </w:p>
    <w:p>
      <w:pPr>
        <w:spacing w:before="97"/>
        <w:ind w:firstLine="480"/>
      </w:pPr>
      <w:r>
        <w:t>3</w:t>
      </w:r>
      <w:r>
        <w:rPr>
          <w:rFonts w:hint="eastAsia"/>
        </w:rPr>
        <w:t>、乙方认可甲方在双方约定的代运营服务范围内，可使用乙方名义开展日常运营工作，包括但不限于渠道商务沟通、市场营销推广等。</w:t>
      </w:r>
    </w:p>
    <w:p>
      <w:pPr>
        <w:spacing w:before="97"/>
        <w:ind w:firstLine="480"/>
      </w:pPr>
      <w:r>
        <w:t>4</w:t>
      </w:r>
      <w:r>
        <w:rPr>
          <w:rFonts w:hint="eastAsia"/>
        </w:rPr>
        <w:t>、乙方有权对甲方的运营团队专业性、运营方向提出具体要求，甲方须持续提高运营人员专业素养，加强运营团队的人力储备。</w:t>
      </w:r>
    </w:p>
    <w:p>
      <w:pPr>
        <w:spacing w:before="97"/>
        <w:ind w:firstLine="480"/>
      </w:pPr>
      <w:r>
        <w:t>5</w:t>
      </w:r>
      <w:r>
        <w:rPr>
          <w:rFonts w:hint="eastAsia"/>
        </w:rPr>
        <w:t>、乙方保证支付给甲方的佣金需按照双方约定的标准与结算要求执行，出现延迟支付或拒绝支付的，甲方有权按每天3%的标准要求滞纳金。</w:t>
      </w:r>
    </w:p>
    <w:p>
      <w:pPr>
        <w:spacing w:before="97"/>
        <w:ind w:firstLine="480"/>
      </w:pPr>
      <w:r>
        <w:t>6</w:t>
      </w:r>
      <w:r>
        <w:rPr>
          <w:rFonts w:hint="eastAsia"/>
        </w:rPr>
        <w:t>、乙方有义务应甲方要求向甲方提供真实正确的企业信息、资质证书和资料进行核查并承担相关责任。</w:t>
      </w:r>
    </w:p>
    <w:p>
      <w:pPr>
        <w:spacing w:before="97"/>
        <w:ind w:firstLine="480"/>
      </w:pPr>
      <w:r>
        <w:t>7</w:t>
      </w:r>
      <w:r>
        <w:rPr>
          <w:rFonts w:hint="eastAsia"/>
        </w:rPr>
        <w:t>、因战争、自然灾害、政府行为等非因乙方原因导致的互联网系统故障、互联网通讯提供商故障、黑客攻击或电力部门技术调整或故障等不可抗力因素，或因政策变化或甲方业务方向调整导致的乙方无法履行本协议义务的，乙方无须承担责任。</w:t>
      </w:r>
    </w:p>
    <w:p>
      <w:pPr>
        <w:spacing w:before="97"/>
        <w:ind w:firstLine="480"/>
      </w:pPr>
      <w:r>
        <w:t>8</w:t>
      </w:r>
      <w:r>
        <w:rPr>
          <w:rFonts w:hint="eastAsia"/>
        </w:rPr>
        <w:t>、如果因为特别政策或相关行政机构的监管导致客人要求退款，甲方应当于乙方协商处理方式，如出现不可避免的损失，乙方应当承担至少一半的损失。</w:t>
      </w:r>
    </w:p>
    <w:p>
      <w:pPr>
        <w:spacing w:before="97"/>
        <w:ind w:firstLine="480"/>
      </w:pPr>
      <w:r>
        <w:t>9</w:t>
      </w:r>
      <w:r>
        <w:rPr>
          <w:rFonts w:hint="eastAsia"/>
        </w:rPr>
        <w:t>、甲方须保证为乙方所提供各项服务内容的合法合规，符合相关法律法规的管理要求，保证乙方以及最终客户的合法权益。</w:t>
      </w:r>
    </w:p>
    <w:p>
      <w:pPr>
        <w:spacing w:before="97"/>
        <w:ind w:firstLine="480"/>
      </w:pPr>
      <w:r>
        <w:t>10</w:t>
      </w:r>
      <w:r>
        <w:rPr>
          <w:rFonts w:hint="eastAsia"/>
        </w:rPr>
        <w:t>、甲方在服务期间的经营计划需保持与乙方的定期沟通、定期反馈、定期复盘，保证乙方对运营过程的知情权、参与权。</w:t>
      </w:r>
    </w:p>
    <w:p>
      <w:pPr>
        <w:spacing w:before="97"/>
        <w:ind w:firstLine="480"/>
      </w:pPr>
      <w:r>
        <w:t>11</w:t>
      </w:r>
      <w:r>
        <w:rPr>
          <w:rFonts w:hint="eastAsia"/>
        </w:rPr>
        <w:t>、甲方在各个渠道的乙方酒店的宣传方案需经过乙方审核、确认，维护并提升乙方的品牌形象。未经乙方同意情况下，当甲方宣传内容侵害到第三方合法权利的，由甲方承担责任。</w:t>
      </w:r>
    </w:p>
    <w:p>
      <w:pPr>
        <w:spacing w:before="97"/>
        <w:ind w:firstLine="480"/>
      </w:pPr>
      <w:r>
        <w:t>12</w:t>
      </w:r>
      <w:r>
        <w:rPr>
          <w:rFonts w:hint="eastAsia"/>
        </w:rPr>
        <w:t>、在市场环境遇到严重外部影响，且非甲方之力所能解决的，甲方有权提出绩效目标重新修订，双方协商确定新目标。</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0" w:beforeLines="0"/>
        <w:ind w:firstLine="480"/>
      </w:pP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在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163" w:beforeLines="50"/>
        <w:ind w:firstLine="480"/>
        <w:sectPr>
          <w:pgSz w:w="11906" w:h="16838"/>
          <w:pgMar w:top="1440" w:right="1800" w:bottom="1440" w:left="1800" w:header="283" w:footer="992" w:gutter="0"/>
          <w:cols w:space="425" w:num="1"/>
          <w:docGrid w:type="lines" w:linePitch="326" w:charSpace="0"/>
        </w:sectPr>
      </w:pPr>
    </w:p>
    <w:p>
      <w:pPr>
        <w:spacing w:before="163" w:beforeLines="50"/>
        <w:ind w:firstLine="480"/>
      </w:pPr>
      <w:r>
        <w:rPr>
          <w:rFonts w:hint="eastAsia"/>
        </w:rPr>
        <w:t>附件1：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r>
              <w:rPr>
                <w:rFonts w:hint="eastAsia"/>
              </w:rPr>
              <w:t>房型</w:t>
            </w:r>
          </w:p>
        </w:tc>
        <w:tc>
          <w:tcPr>
            <w:tcW w:w="2074" w:type="dxa"/>
          </w:tcPr>
          <w:p>
            <w:pPr>
              <w:spacing w:before="163" w:beforeLines="50"/>
              <w:ind w:firstLine="0" w:firstLineChars="0"/>
            </w:pPr>
            <w:r>
              <w:rPr>
                <w:rFonts w:hint="eastAsia"/>
              </w:rPr>
              <w:t>平日价格</w:t>
            </w:r>
          </w:p>
        </w:tc>
        <w:tc>
          <w:tcPr>
            <w:tcW w:w="2074" w:type="dxa"/>
          </w:tcPr>
          <w:p>
            <w:pPr>
              <w:spacing w:before="163" w:beforeLines="50"/>
              <w:ind w:firstLine="0" w:firstLineChars="0"/>
            </w:pPr>
            <w:r>
              <w:rPr>
                <w:rFonts w:hint="eastAsia"/>
              </w:rPr>
              <w:t>周末价格</w:t>
            </w:r>
          </w:p>
        </w:tc>
        <w:tc>
          <w:tcPr>
            <w:tcW w:w="2074" w:type="dxa"/>
          </w:tcPr>
          <w:p>
            <w:pPr>
              <w:spacing w:before="163" w:beforeLines="50"/>
              <w:ind w:firstLine="0" w:firstLineChars="0"/>
            </w:pPr>
            <w:r>
              <w:rPr>
                <w:rFonts w:hint="eastAsia"/>
              </w:rPr>
              <w:t>节假日价格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bl>
    <w:p>
      <w:pPr>
        <w:spacing w:before="163" w:beforeLines="50"/>
        <w:ind w:firstLine="480"/>
      </w:pPr>
    </w:p>
    <w:sectPr>
      <w:pgSz w:w="11906" w:h="16838"/>
      <w:pgMar w:top="1440" w:right="1800" w:bottom="1440" w:left="1800" w:header="283"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eastAsia="zh-CN"/>
      </w:rPr>
    </w:pPr>
  </w:p>
  <w:p>
    <w:pPr>
      <w:pStyle w:val="7"/>
      <w:ind w:left="0" w:leftChars="0" w:firstLine="0" w:firstLineChars="0"/>
      <w:jc w:val="both"/>
      <w:rPr>
        <w:rFonts w:hint="default"/>
        <w:lang w:val="en-US" w:eastAsia="zh-CN"/>
      </w:rPr>
    </w:pPr>
  </w:p>
  <w:p>
    <w:pPr>
      <w:pStyle w:val="7"/>
      <w:ind w:left="0" w:leftChars="0" w:firstLine="0" w:firstLineChars="0"/>
      <w:jc w:val="both"/>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73637F"/>
    <w:multiLevelType w:val="multilevel"/>
    <w:tmpl w:val="3073637F"/>
    <w:lvl w:ilvl="0" w:tentative="0">
      <w:start w:val="1"/>
      <w:numFmt w:val="decimal"/>
      <w:lvlText w:val="%1、"/>
      <w:lvlJc w:val="left"/>
      <w:pPr>
        <w:ind w:left="852" w:hanging="37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0151C"/>
    <w:rsid w:val="000273D9"/>
    <w:rsid w:val="00027405"/>
    <w:rsid w:val="00081F69"/>
    <w:rsid w:val="00095DBF"/>
    <w:rsid w:val="000A61DF"/>
    <w:rsid w:val="000F3F0C"/>
    <w:rsid w:val="001161DC"/>
    <w:rsid w:val="001172A8"/>
    <w:rsid w:val="001271E0"/>
    <w:rsid w:val="001705C9"/>
    <w:rsid w:val="001C4F7F"/>
    <w:rsid w:val="001E36CD"/>
    <w:rsid w:val="001E7D6A"/>
    <w:rsid w:val="001F5F4D"/>
    <w:rsid w:val="00202CF0"/>
    <w:rsid w:val="002250D8"/>
    <w:rsid w:val="002422F5"/>
    <w:rsid w:val="00254B04"/>
    <w:rsid w:val="0027540B"/>
    <w:rsid w:val="002948FC"/>
    <w:rsid w:val="002C63AE"/>
    <w:rsid w:val="002D0BEE"/>
    <w:rsid w:val="002E7468"/>
    <w:rsid w:val="00325D87"/>
    <w:rsid w:val="00332E67"/>
    <w:rsid w:val="00340120"/>
    <w:rsid w:val="003632CC"/>
    <w:rsid w:val="00393565"/>
    <w:rsid w:val="0040499A"/>
    <w:rsid w:val="00415A7B"/>
    <w:rsid w:val="00433DE9"/>
    <w:rsid w:val="004358AF"/>
    <w:rsid w:val="0044162D"/>
    <w:rsid w:val="00444D70"/>
    <w:rsid w:val="00472EE9"/>
    <w:rsid w:val="004950F9"/>
    <w:rsid w:val="004B5939"/>
    <w:rsid w:val="004C7FAF"/>
    <w:rsid w:val="004D3246"/>
    <w:rsid w:val="00515F45"/>
    <w:rsid w:val="005406CD"/>
    <w:rsid w:val="00540E04"/>
    <w:rsid w:val="00551E38"/>
    <w:rsid w:val="00553AE0"/>
    <w:rsid w:val="0055505E"/>
    <w:rsid w:val="00571631"/>
    <w:rsid w:val="005757C7"/>
    <w:rsid w:val="005A662B"/>
    <w:rsid w:val="005E46E6"/>
    <w:rsid w:val="005E5D1C"/>
    <w:rsid w:val="005F4D58"/>
    <w:rsid w:val="005F7311"/>
    <w:rsid w:val="0060023E"/>
    <w:rsid w:val="0060675E"/>
    <w:rsid w:val="0064175E"/>
    <w:rsid w:val="00691144"/>
    <w:rsid w:val="006C16D6"/>
    <w:rsid w:val="006E24BC"/>
    <w:rsid w:val="0074794B"/>
    <w:rsid w:val="00763B0D"/>
    <w:rsid w:val="00781506"/>
    <w:rsid w:val="00787153"/>
    <w:rsid w:val="007A3188"/>
    <w:rsid w:val="007E76C7"/>
    <w:rsid w:val="008066C8"/>
    <w:rsid w:val="00812FDA"/>
    <w:rsid w:val="00846F94"/>
    <w:rsid w:val="008930BC"/>
    <w:rsid w:val="00894DB6"/>
    <w:rsid w:val="008C0A36"/>
    <w:rsid w:val="008C5B20"/>
    <w:rsid w:val="008D1225"/>
    <w:rsid w:val="009A52A4"/>
    <w:rsid w:val="009E5463"/>
    <w:rsid w:val="009F0060"/>
    <w:rsid w:val="009F2F1F"/>
    <w:rsid w:val="00A01FEF"/>
    <w:rsid w:val="00A031B7"/>
    <w:rsid w:val="00A367A1"/>
    <w:rsid w:val="00A367CD"/>
    <w:rsid w:val="00A574E0"/>
    <w:rsid w:val="00A614EE"/>
    <w:rsid w:val="00A87627"/>
    <w:rsid w:val="00A9528C"/>
    <w:rsid w:val="00AC088B"/>
    <w:rsid w:val="00AD7A47"/>
    <w:rsid w:val="00AE7FE0"/>
    <w:rsid w:val="00B37EA5"/>
    <w:rsid w:val="00B454DF"/>
    <w:rsid w:val="00B528AC"/>
    <w:rsid w:val="00B826A5"/>
    <w:rsid w:val="00B867AD"/>
    <w:rsid w:val="00BA2729"/>
    <w:rsid w:val="00BD545C"/>
    <w:rsid w:val="00BD7A9F"/>
    <w:rsid w:val="00BF1777"/>
    <w:rsid w:val="00C278DE"/>
    <w:rsid w:val="00C37821"/>
    <w:rsid w:val="00C52B3C"/>
    <w:rsid w:val="00C7501F"/>
    <w:rsid w:val="00CB4777"/>
    <w:rsid w:val="00CD52A5"/>
    <w:rsid w:val="00CF6E94"/>
    <w:rsid w:val="00D158A2"/>
    <w:rsid w:val="00D166BF"/>
    <w:rsid w:val="00D17547"/>
    <w:rsid w:val="00D206C1"/>
    <w:rsid w:val="00D30A72"/>
    <w:rsid w:val="00D3485D"/>
    <w:rsid w:val="00D4100A"/>
    <w:rsid w:val="00D8595E"/>
    <w:rsid w:val="00DA2F47"/>
    <w:rsid w:val="00DB50D8"/>
    <w:rsid w:val="00E0649F"/>
    <w:rsid w:val="00E20D7E"/>
    <w:rsid w:val="00E254EC"/>
    <w:rsid w:val="00E41782"/>
    <w:rsid w:val="00EC1CB8"/>
    <w:rsid w:val="00EC5C19"/>
    <w:rsid w:val="00EC7128"/>
    <w:rsid w:val="00ED48D7"/>
    <w:rsid w:val="00F100F8"/>
    <w:rsid w:val="00F37B4A"/>
    <w:rsid w:val="00F407F7"/>
    <w:rsid w:val="00F47922"/>
    <w:rsid w:val="00F47DF5"/>
    <w:rsid w:val="00F73186"/>
    <w:rsid w:val="00F96695"/>
    <w:rsid w:val="00FA2F72"/>
    <w:rsid w:val="00FB310B"/>
    <w:rsid w:val="00FD26D8"/>
    <w:rsid w:val="00FD37ED"/>
    <w:rsid w:val="00FD7578"/>
    <w:rsid w:val="00FE49B5"/>
    <w:rsid w:val="00FF2058"/>
    <w:rsid w:val="173C2D9D"/>
    <w:rsid w:val="20AB0D6F"/>
    <w:rsid w:val="5A25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标题 字符"/>
    <w:basedOn w:val="13"/>
    <w:link w:val="9"/>
    <w:qFormat/>
    <w:uiPriority w:val="10"/>
    <w:rPr>
      <w:rFonts w:eastAsia="宋体" w:asciiTheme="majorHAnsi" w:hAnsiTheme="majorHAnsi" w:cstheme="majorBidi"/>
      <w:b/>
      <w:bCs/>
      <w:sz w:val="36"/>
      <w:szCs w:val="32"/>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标题 1 字符"/>
    <w:basedOn w:val="13"/>
    <w:link w:val="2"/>
    <w:qFormat/>
    <w:uiPriority w:val="9"/>
    <w:rPr>
      <w:rFonts w:ascii="Times New Roman" w:hAnsi="Times New Roman" w:eastAsia="宋体"/>
      <w:b/>
      <w:bCs/>
      <w:kern w:val="44"/>
      <w:sz w:val="24"/>
      <w:szCs w:val="44"/>
    </w:rPr>
  </w:style>
  <w:style w:type="character" w:customStyle="1" w:styleId="18">
    <w:name w:val="副标题 字符"/>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qFormat/>
    <w:uiPriority w:val="99"/>
    <w:rPr>
      <w:rFonts w:ascii="Times New Roman" w:hAnsi="Times New Roman" w:eastAsia="宋体"/>
      <w:sz w:val="18"/>
      <w:szCs w:val="18"/>
    </w:rPr>
  </w:style>
  <w:style w:type="character" w:customStyle="1" w:styleId="21">
    <w:name w:val="页脚 字符"/>
    <w:basedOn w:val="13"/>
    <w:link w:val="6"/>
    <w:qFormat/>
    <w:uiPriority w:val="99"/>
    <w:rPr>
      <w:rFonts w:ascii="Times New Roman" w:hAnsi="Times New Roman" w:eastAsia="宋体"/>
      <w:sz w:val="18"/>
      <w:szCs w:val="18"/>
    </w:rPr>
  </w:style>
  <w:style w:type="character" w:customStyle="1" w:styleId="22">
    <w:name w:val="批注文字 字符"/>
    <w:basedOn w:val="13"/>
    <w:link w:val="4"/>
    <w:semiHidden/>
    <w:qFormat/>
    <w:uiPriority w:val="99"/>
    <w:rPr>
      <w:rFonts w:ascii="Times New Roman" w:hAnsi="Times New Roman" w:eastAsia="宋体"/>
      <w:sz w:val="24"/>
    </w:rPr>
  </w:style>
  <w:style w:type="character" w:customStyle="1" w:styleId="23">
    <w:name w:val="批注框文本 字符"/>
    <w:basedOn w:val="13"/>
    <w:link w:val="5"/>
    <w:semiHidden/>
    <w:qFormat/>
    <w:uiPriority w:val="99"/>
    <w:rPr>
      <w:rFonts w:ascii="Times New Roman" w:hAnsi="Times New Roman" w:eastAsia="宋体"/>
      <w:sz w:val="18"/>
      <w:szCs w:val="18"/>
    </w:rPr>
  </w:style>
  <w:style w:type="character" w:customStyle="1" w:styleId="24">
    <w:name w:val="批注主题 字符"/>
    <w:basedOn w:val="22"/>
    <w:link w:val="10"/>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7D801-4ECE-489B-80A8-628700245A29}">
  <ds:schemaRefs/>
</ds:datastoreItem>
</file>

<file path=docProps/app.xml><?xml version="1.0" encoding="utf-8"?>
<Properties xmlns="http://schemas.openxmlformats.org/officeDocument/2006/extended-properties" xmlns:vt="http://schemas.openxmlformats.org/officeDocument/2006/docPropsVTypes">
  <Template>Normal</Template>
  <Pages>13</Pages>
  <Words>1111</Words>
  <Characters>6334</Characters>
  <Lines>52</Lines>
  <Paragraphs>14</Paragraphs>
  <TotalTime>4</TotalTime>
  <ScaleCrop>false</ScaleCrop>
  <LinksUpToDate>false</LinksUpToDate>
  <CharactersWithSpaces>7431</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2020-11-03T02:21:00Z</dcterms:created>
  <dc:creator>GF</dc:creator>
  <cp:lastModifiedBy>May.YL</cp:lastModifiedBy>
  <dcterms:modified xsi:type="dcterms:W3CDTF">2020-11-26T07:20:16Z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